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009FD0" w14:textId="77777777" w:rsidR="00F37326" w:rsidRDefault="00F37326" w:rsidP="00A16D89">
      <w:pPr>
        <w:spacing w:line="360" w:lineRule="auto"/>
        <w:jc w:val="center"/>
        <w:rPr>
          <w:rFonts w:ascii="Arial" w:hAnsi="Arial"/>
          <w:b/>
          <w:bCs/>
          <w:color w:val="000000"/>
          <w:w w:val="150"/>
          <w:szCs w:val="24"/>
          <w:rtl/>
        </w:rPr>
      </w:pPr>
      <w:bookmarkStart w:id="0" w:name="_GoBack"/>
      <w:bookmarkEnd w:id="0"/>
    </w:p>
    <w:p w14:paraId="23F5B92E" w14:textId="2E4101C0" w:rsidR="005A6970" w:rsidRPr="00D2447F" w:rsidRDefault="005A6970" w:rsidP="005A6970">
      <w:pPr>
        <w:jc w:val="center"/>
        <w:rPr>
          <w:b/>
          <w:bCs/>
          <w:szCs w:val="24"/>
          <w:rtl/>
        </w:rPr>
      </w:pPr>
      <w:r>
        <w:rPr>
          <w:rFonts w:hint="cs"/>
          <w:b/>
          <w:bCs/>
          <w:szCs w:val="24"/>
          <w:u w:val="single"/>
          <w:rtl/>
        </w:rPr>
        <w:t>מכרז פומבי מס' 23/14 להגשת הצעות להשקעת הקרן במו"פ בנושאי אנרגיה חלופית, מתחדשת תחליפי נפט והתייעלות אנרגטית</w:t>
      </w:r>
    </w:p>
    <w:p w14:paraId="24CDDEDF" w14:textId="0EECF0E7" w:rsidR="005A6970" w:rsidRDefault="005A6970" w:rsidP="005A6970">
      <w:pPr>
        <w:spacing w:line="276" w:lineRule="auto"/>
        <w:jc w:val="both"/>
        <w:rPr>
          <w:szCs w:val="24"/>
          <w:rtl/>
        </w:rPr>
      </w:pPr>
      <w:bookmarkStart w:id="1" w:name="Start"/>
      <w:bookmarkEnd w:id="1"/>
      <w:r>
        <w:rPr>
          <w:rFonts w:hint="eastAsia"/>
          <w:szCs w:val="24"/>
          <w:rtl/>
        </w:rPr>
        <w:t xml:space="preserve">משרד </w:t>
      </w:r>
      <w:r>
        <w:rPr>
          <w:rFonts w:hint="cs"/>
          <w:szCs w:val="24"/>
          <w:rtl/>
        </w:rPr>
        <w:t xml:space="preserve">התשתיות הלאומיות, </w:t>
      </w:r>
      <w:r>
        <w:rPr>
          <w:rFonts w:hint="eastAsia"/>
          <w:szCs w:val="24"/>
          <w:rtl/>
        </w:rPr>
        <w:t>האנרגיה והמים</w:t>
      </w:r>
      <w:r>
        <w:rPr>
          <w:rFonts w:hint="cs"/>
          <w:szCs w:val="24"/>
          <w:rtl/>
        </w:rPr>
        <w:t xml:space="preserve"> </w:t>
      </w:r>
      <w:r w:rsidRPr="003E628E">
        <w:rPr>
          <w:szCs w:val="24"/>
          <w:rtl/>
        </w:rPr>
        <w:t xml:space="preserve">הציב לעצמו כמטרה </w:t>
      </w:r>
      <w:r w:rsidRPr="003E628E">
        <w:rPr>
          <w:rFonts w:hint="eastAsia"/>
          <w:szCs w:val="24"/>
          <w:rtl/>
        </w:rPr>
        <w:t>להפוך</w:t>
      </w:r>
      <w:r w:rsidRPr="003E628E">
        <w:rPr>
          <w:szCs w:val="24"/>
          <w:rtl/>
        </w:rPr>
        <w:t xml:space="preserve"> </w:t>
      </w:r>
      <w:r w:rsidRPr="003E628E">
        <w:rPr>
          <w:rFonts w:hint="eastAsia"/>
          <w:szCs w:val="24"/>
          <w:rtl/>
        </w:rPr>
        <w:t>את</w:t>
      </w:r>
      <w:r w:rsidRPr="003E628E">
        <w:rPr>
          <w:szCs w:val="24"/>
          <w:rtl/>
        </w:rPr>
        <w:t xml:space="preserve"> ישראל </w:t>
      </w:r>
      <w:r w:rsidRPr="003E628E">
        <w:rPr>
          <w:rFonts w:hint="eastAsia"/>
          <w:szCs w:val="24"/>
          <w:rtl/>
        </w:rPr>
        <w:t>למרכז</w:t>
      </w:r>
      <w:r w:rsidRPr="003E628E">
        <w:rPr>
          <w:szCs w:val="24"/>
          <w:rtl/>
        </w:rPr>
        <w:t xml:space="preserve"> </w:t>
      </w:r>
      <w:r w:rsidRPr="003E628E">
        <w:rPr>
          <w:rFonts w:hint="eastAsia"/>
          <w:szCs w:val="24"/>
          <w:rtl/>
        </w:rPr>
        <w:t>מצוינות</w:t>
      </w:r>
      <w:r w:rsidRPr="003E628E">
        <w:rPr>
          <w:szCs w:val="24"/>
          <w:rtl/>
        </w:rPr>
        <w:t xml:space="preserve"> </w:t>
      </w:r>
      <w:r w:rsidRPr="003E628E">
        <w:rPr>
          <w:rFonts w:hint="eastAsia"/>
          <w:szCs w:val="24"/>
          <w:rtl/>
        </w:rPr>
        <w:t>בתחומי</w:t>
      </w:r>
      <w:r w:rsidRPr="003E628E">
        <w:rPr>
          <w:szCs w:val="24"/>
          <w:rtl/>
        </w:rPr>
        <w:t xml:space="preserve"> </w:t>
      </w:r>
      <w:r w:rsidRPr="003E628E">
        <w:rPr>
          <w:rFonts w:hint="eastAsia"/>
          <w:szCs w:val="24"/>
          <w:rtl/>
        </w:rPr>
        <w:t>האנרגיה</w:t>
      </w:r>
      <w:r w:rsidRPr="003E628E">
        <w:rPr>
          <w:szCs w:val="24"/>
          <w:rtl/>
        </w:rPr>
        <w:t xml:space="preserve"> </w:t>
      </w:r>
      <w:r w:rsidRPr="003E628E">
        <w:rPr>
          <w:rFonts w:hint="eastAsia"/>
          <w:szCs w:val="24"/>
          <w:rtl/>
        </w:rPr>
        <w:t>החלופית</w:t>
      </w:r>
      <w:r w:rsidRPr="003E628E">
        <w:rPr>
          <w:szCs w:val="24"/>
          <w:rtl/>
        </w:rPr>
        <w:t xml:space="preserve">, </w:t>
      </w:r>
      <w:r w:rsidRPr="003E628E">
        <w:rPr>
          <w:rFonts w:hint="eastAsia"/>
          <w:szCs w:val="24"/>
          <w:rtl/>
        </w:rPr>
        <w:t>המתחדשת</w:t>
      </w:r>
      <w:r>
        <w:rPr>
          <w:rFonts w:hint="cs"/>
          <w:szCs w:val="24"/>
          <w:rtl/>
        </w:rPr>
        <w:t>, תחליפי הנפט</w:t>
      </w:r>
      <w:r w:rsidRPr="003E628E">
        <w:rPr>
          <w:szCs w:val="24"/>
          <w:rtl/>
        </w:rPr>
        <w:t xml:space="preserve"> </w:t>
      </w:r>
      <w:r w:rsidRPr="003E628E">
        <w:rPr>
          <w:rFonts w:hint="eastAsia"/>
          <w:szCs w:val="24"/>
          <w:rtl/>
        </w:rPr>
        <w:t>וההתייעלות</w:t>
      </w:r>
      <w:r w:rsidRPr="003E628E">
        <w:rPr>
          <w:szCs w:val="24"/>
          <w:rtl/>
        </w:rPr>
        <w:t xml:space="preserve"> </w:t>
      </w:r>
      <w:r w:rsidRPr="003E628E">
        <w:rPr>
          <w:rFonts w:hint="eastAsia"/>
          <w:szCs w:val="24"/>
          <w:rtl/>
        </w:rPr>
        <w:t>האנרגטית</w:t>
      </w:r>
      <w:r w:rsidRPr="003E628E">
        <w:rPr>
          <w:szCs w:val="24"/>
          <w:rtl/>
        </w:rPr>
        <w:t>.</w:t>
      </w:r>
    </w:p>
    <w:p w14:paraId="08EBDD98" w14:textId="77777777" w:rsidR="005A6970" w:rsidRDefault="005A6970" w:rsidP="005A6970">
      <w:pPr>
        <w:spacing w:line="276" w:lineRule="auto"/>
        <w:jc w:val="both"/>
        <w:rPr>
          <w:szCs w:val="24"/>
          <w:rtl/>
        </w:rPr>
      </w:pPr>
      <w:r w:rsidRPr="003E628E">
        <w:rPr>
          <w:rFonts w:hint="eastAsia"/>
          <w:szCs w:val="24"/>
          <w:rtl/>
        </w:rPr>
        <w:t>כאחד</w:t>
      </w:r>
      <w:r w:rsidRPr="003E628E">
        <w:rPr>
          <w:szCs w:val="24"/>
          <w:rtl/>
        </w:rPr>
        <w:t xml:space="preserve"> האמצעים להשגת מטרה זו ייחד המשרד משאבים לצורך "קרן הזנק", שתעודד יזמים להשתלב בתחומים אלה</w:t>
      </w:r>
      <w:r>
        <w:rPr>
          <w:rFonts w:hint="cs"/>
          <w:color w:val="000000"/>
          <w:szCs w:val="24"/>
          <w:rtl/>
        </w:rPr>
        <w:t xml:space="preserve"> והממומנת מכספי המשרד</w:t>
      </w:r>
      <w:r w:rsidRPr="003E628E">
        <w:rPr>
          <w:color w:val="000000"/>
          <w:szCs w:val="24"/>
          <w:rtl/>
        </w:rPr>
        <w:t>.</w:t>
      </w:r>
      <w:r w:rsidRPr="003E628E">
        <w:rPr>
          <w:szCs w:val="24"/>
          <w:rtl/>
        </w:rPr>
        <w:t xml:space="preserve"> הקרן תסייע ליזמים שייבחרו להתקדם לקראת הוכחת ההיתכנות של </w:t>
      </w:r>
      <w:proofErr w:type="spellStart"/>
      <w:r w:rsidRPr="003E628E">
        <w:rPr>
          <w:szCs w:val="24"/>
          <w:rtl/>
        </w:rPr>
        <w:t>תוכניותיהם</w:t>
      </w:r>
      <w:proofErr w:type="spellEnd"/>
      <w:r>
        <w:rPr>
          <w:rFonts w:hint="cs"/>
          <w:szCs w:val="24"/>
          <w:rtl/>
        </w:rPr>
        <w:t>,</w:t>
      </w:r>
      <w:r w:rsidRPr="003E628E">
        <w:rPr>
          <w:szCs w:val="24"/>
          <w:rtl/>
        </w:rPr>
        <w:t xml:space="preserve"> באמצעות השתתפות של עד </w:t>
      </w:r>
      <w:r w:rsidRPr="003E628E">
        <w:rPr>
          <w:rFonts w:hint="cs"/>
          <w:szCs w:val="24"/>
          <w:rtl/>
        </w:rPr>
        <w:t>62.5</w:t>
      </w:r>
      <w:r w:rsidRPr="003E628E">
        <w:rPr>
          <w:szCs w:val="24"/>
          <w:rtl/>
        </w:rPr>
        <w:t xml:space="preserve">% מהתקציב המאושר </w:t>
      </w:r>
      <w:r>
        <w:rPr>
          <w:rFonts w:hint="cs"/>
          <w:szCs w:val="24"/>
          <w:rtl/>
        </w:rPr>
        <w:t xml:space="preserve"> ועד </w:t>
      </w:r>
      <w:r w:rsidRPr="003E628E">
        <w:rPr>
          <w:szCs w:val="24"/>
          <w:rtl/>
        </w:rPr>
        <w:t xml:space="preserve">תקרה של </w:t>
      </w:r>
      <w:r w:rsidRPr="003E628E">
        <w:rPr>
          <w:rFonts w:hint="cs"/>
          <w:szCs w:val="24"/>
          <w:rtl/>
        </w:rPr>
        <w:t>625,000 ₪</w:t>
      </w:r>
      <w:r>
        <w:rPr>
          <w:rFonts w:hint="cs"/>
          <w:szCs w:val="24"/>
          <w:rtl/>
        </w:rPr>
        <w:t>.</w:t>
      </w:r>
    </w:p>
    <w:p w14:paraId="5BA0B5C2" w14:textId="77777777" w:rsidR="005A6970" w:rsidRPr="003E628E" w:rsidRDefault="005A6970" w:rsidP="005A6970">
      <w:pPr>
        <w:spacing w:line="276" w:lineRule="auto"/>
        <w:rPr>
          <w:szCs w:val="24"/>
          <w:rtl/>
        </w:rPr>
      </w:pPr>
      <w:r w:rsidRPr="00B27A58">
        <w:rPr>
          <w:rFonts w:hint="eastAsia"/>
          <w:szCs w:val="24"/>
          <w:u w:val="single"/>
          <w:rtl/>
        </w:rPr>
        <w:t>ההצעות</w:t>
      </w:r>
      <w:r w:rsidRPr="00B27A58">
        <w:rPr>
          <w:szCs w:val="24"/>
          <w:u w:val="single"/>
          <w:rtl/>
        </w:rPr>
        <w:t xml:space="preserve"> </w:t>
      </w:r>
      <w:r w:rsidRPr="00B27A58">
        <w:rPr>
          <w:rFonts w:hint="eastAsia"/>
          <w:szCs w:val="24"/>
          <w:u w:val="single"/>
          <w:rtl/>
        </w:rPr>
        <w:t>יוגשו</w:t>
      </w:r>
      <w:r w:rsidRPr="00B27A58">
        <w:rPr>
          <w:szCs w:val="24"/>
          <w:u w:val="single"/>
          <w:rtl/>
        </w:rPr>
        <w:t xml:space="preserve"> </w:t>
      </w:r>
      <w:r w:rsidRPr="00B27A58">
        <w:rPr>
          <w:rFonts w:hint="eastAsia"/>
          <w:szCs w:val="24"/>
          <w:u w:val="single"/>
          <w:rtl/>
        </w:rPr>
        <w:t>לפיתוח</w:t>
      </w:r>
      <w:r w:rsidRPr="00B27A58">
        <w:rPr>
          <w:szCs w:val="24"/>
          <w:u w:val="single"/>
          <w:rtl/>
        </w:rPr>
        <w:t xml:space="preserve"> </w:t>
      </w:r>
      <w:r w:rsidRPr="00B27A58">
        <w:rPr>
          <w:rFonts w:hint="eastAsia"/>
          <w:szCs w:val="24"/>
          <w:u w:val="single"/>
          <w:rtl/>
        </w:rPr>
        <w:t>מוצרים</w:t>
      </w:r>
      <w:r w:rsidRPr="00B27A58">
        <w:rPr>
          <w:szCs w:val="24"/>
          <w:u w:val="single"/>
          <w:rtl/>
        </w:rPr>
        <w:t xml:space="preserve"> </w:t>
      </w:r>
      <w:r w:rsidRPr="00B27A58">
        <w:rPr>
          <w:rFonts w:hint="eastAsia"/>
          <w:szCs w:val="24"/>
          <w:u w:val="single"/>
          <w:rtl/>
        </w:rPr>
        <w:t>ותהליכים</w:t>
      </w:r>
      <w:r w:rsidRPr="00B27A58">
        <w:rPr>
          <w:szCs w:val="24"/>
          <w:u w:val="single"/>
          <w:rtl/>
        </w:rPr>
        <w:t xml:space="preserve"> </w:t>
      </w:r>
      <w:r w:rsidRPr="00B27A58">
        <w:rPr>
          <w:rFonts w:hint="eastAsia"/>
          <w:szCs w:val="24"/>
          <w:u w:val="single"/>
          <w:rtl/>
        </w:rPr>
        <w:t>בתחומים</w:t>
      </w:r>
      <w:r w:rsidRPr="00B27A58">
        <w:rPr>
          <w:szCs w:val="24"/>
          <w:u w:val="single"/>
          <w:rtl/>
        </w:rPr>
        <w:t xml:space="preserve"> </w:t>
      </w:r>
      <w:r w:rsidRPr="00B27A58">
        <w:rPr>
          <w:rFonts w:hint="eastAsia"/>
          <w:szCs w:val="24"/>
          <w:u w:val="single"/>
          <w:rtl/>
        </w:rPr>
        <w:t>הבאים</w:t>
      </w:r>
      <w:r w:rsidRPr="003E628E">
        <w:rPr>
          <w:rFonts w:hint="cs"/>
          <w:szCs w:val="24"/>
          <w:rtl/>
        </w:rPr>
        <w:t>:</w:t>
      </w:r>
    </w:p>
    <w:p w14:paraId="2189A7CC" w14:textId="77777777" w:rsidR="00E37340" w:rsidRPr="00291508" w:rsidRDefault="00E37340" w:rsidP="004E7284">
      <w:pPr>
        <w:pStyle w:val="ae"/>
        <w:numPr>
          <w:ilvl w:val="0"/>
          <w:numId w:val="30"/>
        </w:numPr>
        <w:spacing w:after="120"/>
        <w:jc w:val="both"/>
        <w:rPr>
          <w:szCs w:val="24"/>
        </w:rPr>
      </w:pPr>
      <w:r w:rsidRPr="00291508">
        <w:rPr>
          <w:rFonts w:hint="eastAsia"/>
          <w:szCs w:val="24"/>
          <w:rtl/>
        </w:rPr>
        <w:t>אנרגי</w:t>
      </w:r>
      <w:r w:rsidRPr="00291508">
        <w:rPr>
          <w:rFonts w:hint="cs"/>
          <w:szCs w:val="24"/>
          <w:rtl/>
        </w:rPr>
        <w:t>ות מתחדשות וחלופיות</w:t>
      </w:r>
    </w:p>
    <w:p w14:paraId="38F6F3A8" w14:textId="77777777" w:rsidR="00E37340" w:rsidRPr="00291508" w:rsidRDefault="00E37340" w:rsidP="004E7284">
      <w:pPr>
        <w:pStyle w:val="ae"/>
        <w:numPr>
          <w:ilvl w:val="0"/>
          <w:numId w:val="30"/>
        </w:numPr>
        <w:spacing w:after="120"/>
        <w:jc w:val="both"/>
        <w:rPr>
          <w:szCs w:val="24"/>
          <w:rtl/>
        </w:rPr>
      </w:pPr>
      <w:r w:rsidRPr="00291508">
        <w:rPr>
          <w:rFonts w:hint="cs"/>
          <w:szCs w:val="24"/>
          <w:rtl/>
        </w:rPr>
        <w:t>התייעלות אנרגטית ושימור אנרגיה. קיימות במרחב האורבני</w:t>
      </w:r>
    </w:p>
    <w:p w14:paraId="74EE56DC" w14:textId="77777777" w:rsidR="00E37340" w:rsidRPr="00291508" w:rsidRDefault="00E37340" w:rsidP="004E7284">
      <w:pPr>
        <w:pStyle w:val="ae"/>
        <w:numPr>
          <w:ilvl w:val="0"/>
          <w:numId w:val="30"/>
        </w:numPr>
        <w:spacing w:after="120"/>
        <w:jc w:val="both"/>
        <w:rPr>
          <w:szCs w:val="24"/>
        </w:rPr>
      </w:pPr>
      <w:r w:rsidRPr="00291508">
        <w:rPr>
          <w:rFonts w:hint="cs"/>
          <w:szCs w:val="24"/>
          <w:rtl/>
        </w:rPr>
        <w:t>אגירת אנרגיה והמרות אנרגיה</w:t>
      </w:r>
    </w:p>
    <w:p w14:paraId="76872629" w14:textId="77777777" w:rsidR="00E37340" w:rsidRPr="00291508" w:rsidRDefault="00E37340" w:rsidP="004E7284">
      <w:pPr>
        <w:pStyle w:val="ae"/>
        <w:numPr>
          <w:ilvl w:val="0"/>
          <w:numId w:val="30"/>
        </w:numPr>
        <w:spacing w:after="120"/>
        <w:jc w:val="both"/>
        <w:rPr>
          <w:szCs w:val="24"/>
        </w:rPr>
      </w:pPr>
      <w:r w:rsidRPr="00291508">
        <w:rPr>
          <w:rFonts w:hint="cs"/>
          <w:szCs w:val="24"/>
          <w:rtl/>
        </w:rPr>
        <w:t>רשת החשמל</w:t>
      </w:r>
    </w:p>
    <w:p w14:paraId="39CFF6FE" w14:textId="77777777" w:rsidR="00E37340" w:rsidRPr="00291508" w:rsidRDefault="00E37340" w:rsidP="004E7284">
      <w:pPr>
        <w:pStyle w:val="ae"/>
        <w:numPr>
          <w:ilvl w:val="0"/>
          <w:numId w:val="30"/>
        </w:numPr>
        <w:spacing w:after="120"/>
        <w:jc w:val="both"/>
        <w:rPr>
          <w:szCs w:val="24"/>
        </w:rPr>
      </w:pPr>
      <w:r w:rsidRPr="00291508">
        <w:rPr>
          <w:szCs w:val="24"/>
          <w:rtl/>
        </w:rPr>
        <w:t xml:space="preserve">תחליפי נפט לתחבורה ולתעשייה </w:t>
      </w:r>
    </w:p>
    <w:p w14:paraId="7A43511A" w14:textId="77777777" w:rsidR="00E37340" w:rsidRPr="00291508" w:rsidRDefault="00E37340" w:rsidP="004E7284">
      <w:pPr>
        <w:pStyle w:val="ae"/>
        <w:numPr>
          <w:ilvl w:val="0"/>
          <w:numId w:val="30"/>
        </w:numPr>
        <w:spacing w:after="120"/>
        <w:jc w:val="both"/>
        <w:rPr>
          <w:szCs w:val="24"/>
          <w:rtl/>
        </w:rPr>
      </w:pPr>
      <w:r>
        <w:rPr>
          <w:rFonts w:hint="cs"/>
          <w:szCs w:val="24"/>
          <w:rtl/>
        </w:rPr>
        <w:t>אנרגיה במשק המים</w:t>
      </w:r>
    </w:p>
    <w:p w14:paraId="038B42B1" w14:textId="77777777" w:rsidR="00E37340" w:rsidRPr="00EF5317" w:rsidRDefault="00E37340" w:rsidP="004E7284">
      <w:pPr>
        <w:pStyle w:val="ae"/>
        <w:numPr>
          <w:ilvl w:val="0"/>
          <w:numId w:val="30"/>
        </w:numPr>
        <w:spacing w:after="120"/>
        <w:jc w:val="both"/>
        <w:rPr>
          <w:szCs w:val="24"/>
          <w:rtl/>
        </w:rPr>
      </w:pPr>
      <w:r>
        <w:rPr>
          <w:rFonts w:hint="cs"/>
          <w:szCs w:val="24"/>
          <w:rtl/>
        </w:rPr>
        <w:t>פתרונות טכנולוגיים וסביבתיים הקשורים בהפקת אנרגיה</w:t>
      </w:r>
    </w:p>
    <w:p w14:paraId="108A37AD" w14:textId="77777777" w:rsidR="00E37340" w:rsidRPr="003E628E" w:rsidRDefault="00E37340" w:rsidP="00E37340">
      <w:pPr>
        <w:pStyle w:val="ae"/>
        <w:spacing w:line="276" w:lineRule="auto"/>
        <w:ind w:left="360" w:hanging="360"/>
        <w:rPr>
          <w:szCs w:val="24"/>
          <w:rtl/>
        </w:rPr>
      </w:pPr>
    </w:p>
    <w:p w14:paraId="2186A43E" w14:textId="77777777" w:rsidR="00E37340" w:rsidRPr="003E628E" w:rsidRDefault="00E37340" w:rsidP="00E37340">
      <w:pPr>
        <w:spacing w:line="276" w:lineRule="auto"/>
        <w:rPr>
          <w:szCs w:val="24"/>
          <w:rtl/>
        </w:rPr>
      </w:pPr>
      <w:r w:rsidRPr="00431F13">
        <w:rPr>
          <w:rFonts w:hint="eastAsia"/>
          <w:szCs w:val="24"/>
          <w:u w:val="single"/>
          <w:rtl/>
        </w:rPr>
        <w:t>למען</w:t>
      </w:r>
      <w:r w:rsidRPr="00431F13">
        <w:rPr>
          <w:szCs w:val="24"/>
          <w:u w:val="single"/>
          <w:rtl/>
        </w:rPr>
        <w:t xml:space="preserve"> </w:t>
      </w:r>
      <w:r w:rsidRPr="00431F13">
        <w:rPr>
          <w:rFonts w:hint="eastAsia"/>
          <w:szCs w:val="24"/>
          <w:u w:val="single"/>
          <w:rtl/>
        </w:rPr>
        <w:t>הסר</w:t>
      </w:r>
      <w:r w:rsidRPr="00431F13">
        <w:rPr>
          <w:szCs w:val="24"/>
          <w:u w:val="single"/>
          <w:rtl/>
        </w:rPr>
        <w:t xml:space="preserve"> </w:t>
      </w:r>
      <w:r w:rsidRPr="00431F13">
        <w:rPr>
          <w:rFonts w:hint="eastAsia"/>
          <w:szCs w:val="24"/>
          <w:u w:val="single"/>
          <w:rtl/>
        </w:rPr>
        <w:t>ספק</w:t>
      </w:r>
      <w:r w:rsidRPr="00B27A58">
        <w:rPr>
          <w:szCs w:val="24"/>
          <w:u w:val="single"/>
          <w:rtl/>
        </w:rPr>
        <w:t xml:space="preserve">, </w:t>
      </w:r>
      <w:r w:rsidRPr="00B27A58">
        <w:rPr>
          <w:rFonts w:hint="eastAsia"/>
          <w:szCs w:val="24"/>
          <w:u w:val="single"/>
          <w:rtl/>
        </w:rPr>
        <w:t>לא</w:t>
      </w:r>
      <w:r w:rsidRPr="00B27A58">
        <w:rPr>
          <w:szCs w:val="24"/>
          <w:u w:val="single"/>
          <w:rtl/>
        </w:rPr>
        <w:t xml:space="preserve"> </w:t>
      </w:r>
      <w:r w:rsidRPr="00B27A58">
        <w:rPr>
          <w:rFonts w:hint="eastAsia"/>
          <w:szCs w:val="24"/>
          <w:u w:val="single"/>
          <w:rtl/>
        </w:rPr>
        <w:t>יתקבלו</w:t>
      </w:r>
      <w:r w:rsidRPr="00B27A58">
        <w:rPr>
          <w:szCs w:val="24"/>
          <w:u w:val="single"/>
          <w:rtl/>
        </w:rPr>
        <w:t xml:space="preserve"> </w:t>
      </w:r>
      <w:r w:rsidRPr="00B27A58">
        <w:rPr>
          <w:rFonts w:hint="eastAsia"/>
          <w:szCs w:val="24"/>
          <w:u w:val="single"/>
          <w:rtl/>
        </w:rPr>
        <w:t>הצעות</w:t>
      </w:r>
      <w:r w:rsidRPr="00B27A58">
        <w:rPr>
          <w:szCs w:val="24"/>
          <w:u w:val="single"/>
          <w:rtl/>
        </w:rPr>
        <w:t xml:space="preserve"> </w:t>
      </w:r>
      <w:r w:rsidRPr="00B27A58">
        <w:rPr>
          <w:rFonts w:hint="eastAsia"/>
          <w:szCs w:val="24"/>
          <w:u w:val="single"/>
          <w:rtl/>
        </w:rPr>
        <w:t>כדלהלן</w:t>
      </w:r>
      <w:r w:rsidRPr="003E628E">
        <w:rPr>
          <w:szCs w:val="24"/>
          <w:rtl/>
        </w:rPr>
        <w:t>:</w:t>
      </w:r>
    </w:p>
    <w:p w14:paraId="4557A16F" w14:textId="77777777" w:rsidR="00E37340" w:rsidRPr="003E628E" w:rsidRDefault="00E37340" w:rsidP="00E37340">
      <w:pPr>
        <w:pStyle w:val="ae"/>
        <w:numPr>
          <w:ilvl w:val="0"/>
          <w:numId w:val="30"/>
        </w:numPr>
        <w:spacing w:after="120" w:line="276" w:lineRule="auto"/>
        <w:jc w:val="both"/>
        <w:rPr>
          <w:szCs w:val="24"/>
        </w:rPr>
      </w:pPr>
      <w:r w:rsidRPr="003E628E">
        <w:rPr>
          <w:rFonts w:hint="eastAsia"/>
          <w:color w:val="000000"/>
          <w:szCs w:val="24"/>
          <w:rtl/>
        </w:rPr>
        <w:t>רעיונות</w:t>
      </w:r>
      <w:r w:rsidRPr="003E628E">
        <w:rPr>
          <w:color w:val="000000"/>
          <w:szCs w:val="24"/>
          <w:rtl/>
        </w:rPr>
        <w:t xml:space="preserve"> </w:t>
      </w:r>
      <w:r w:rsidRPr="003E628E">
        <w:rPr>
          <w:rFonts w:hint="eastAsia"/>
          <w:szCs w:val="24"/>
          <w:rtl/>
        </w:rPr>
        <w:t>שאין</w:t>
      </w:r>
      <w:r w:rsidRPr="003E628E">
        <w:rPr>
          <w:szCs w:val="24"/>
          <w:rtl/>
        </w:rPr>
        <w:t xml:space="preserve"> </w:t>
      </w:r>
      <w:r w:rsidRPr="003E628E">
        <w:rPr>
          <w:rFonts w:hint="eastAsia"/>
          <w:szCs w:val="24"/>
          <w:rtl/>
        </w:rPr>
        <w:t>בהם</w:t>
      </w:r>
      <w:r w:rsidRPr="003E628E">
        <w:rPr>
          <w:szCs w:val="24"/>
          <w:rtl/>
        </w:rPr>
        <w:t xml:space="preserve"> </w:t>
      </w:r>
      <w:r w:rsidRPr="003E628E">
        <w:rPr>
          <w:rFonts w:hint="eastAsia"/>
          <w:szCs w:val="24"/>
          <w:rtl/>
        </w:rPr>
        <w:t>מרכיב</w:t>
      </w:r>
      <w:r w:rsidRPr="003E628E">
        <w:rPr>
          <w:szCs w:val="24"/>
          <w:rtl/>
        </w:rPr>
        <w:t xml:space="preserve"> </w:t>
      </w:r>
      <w:r w:rsidRPr="003E628E">
        <w:rPr>
          <w:rFonts w:hint="eastAsia"/>
          <w:szCs w:val="24"/>
          <w:rtl/>
        </w:rPr>
        <w:t>של</w:t>
      </w:r>
      <w:r w:rsidRPr="003E628E">
        <w:rPr>
          <w:szCs w:val="24"/>
          <w:rtl/>
        </w:rPr>
        <w:t xml:space="preserve"> </w:t>
      </w:r>
      <w:r w:rsidRPr="003E628E">
        <w:rPr>
          <w:rFonts w:hint="eastAsia"/>
          <w:szCs w:val="24"/>
          <w:rtl/>
        </w:rPr>
        <w:t>פיתוח</w:t>
      </w:r>
      <w:r w:rsidRPr="003E628E">
        <w:rPr>
          <w:szCs w:val="24"/>
          <w:rtl/>
        </w:rPr>
        <w:t xml:space="preserve"> </w:t>
      </w:r>
      <w:r w:rsidRPr="003E628E">
        <w:rPr>
          <w:rFonts w:hint="eastAsia"/>
          <w:szCs w:val="24"/>
          <w:rtl/>
        </w:rPr>
        <w:t>טכנולוגי</w:t>
      </w:r>
      <w:r w:rsidRPr="003E628E">
        <w:rPr>
          <w:szCs w:val="24"/>
          <w:rtl/>
        </w:rPr>
        <w:t>.</w:t>
      </w:r>
    </w:p>
    <w:p w14:paraId="4DD90108" w14:textId="77777777" w:rsidR="00E37340" w:rsidRPr="003E628E" w:rsidRDefault="00E37340" w:rsidP="00E37340">
      <w:pPr>
        <w:pStyle w:val="ae"/>
        <w:numPr>
          <w:ilvl w:val="0"/>
          <w:numId w:val="30"/>
        </w:numPr>
        <w:spacing w:after="120" w:line="276" w:lineRule="auto"/>
        <w:jc w:val="both"/>
        <w:rPr>
          <w:szCs w:val="24"/>
        </w:rPr>
      </w:pPr>
      <w:r w:rsidRPr="003E628E">
        <w:rPr>
          <w:rFonts w:hint="eastAsia"/>
          <w:szCs w:val="24"/>
          <w:rtl/>
        </w:rPr>
        <w:t>רעיונות</w:t>
      </w:r>
      <w:r w:rsidRPr="003E628E">
        <w:rPr>
          <w:szCs w:val="24"/>
          <w:rtl/>
        </w:rPr>
        <w:t xml:space="preserve"> </w:t>
      </w:r>
      <w:r w:rsidRPr="003E628E">
        <w:rPr>
          <w:rFonts w:hint="eastAsia"/>
          <w:szCs w:val="24"/>
          <w:rtl/>
        </w:rPr>
        <w:t>כלליים</w:t>
      </w:r>
      <w:r w:rsidRPr="003E628E">
        <w:rPr>
          <w:szCs w:val="24"/>
          <w:rtl/>
        </w:rPr>
        <w:t xml:space="preserve"> </w:t>
      </w:r>
      <w:r w:rsidRPr="003E628E">
        <w:rPr>
          <w:rFonts w:hint="eastAsia"/>
          <w:szCs w:val="24"/>
          <w:rtl/>
        </w:rPr>
        <w:t>ולא</w:t>
      </w:r>
      <w:r w:rsidRPr="003E628E">
        <w:rPr>
          <w:szCs w:val="24"/>
          <w:rtl/>
        </w:rPr>
        <w:t xml:space="preserve"> </w:t>
      </w:r>
      <w:r w:rsidRPr="003E628E">
        <w:rPr>
          <w:rFonts w:hint="eastAsia"/>
          <w:szCs w:val="24"/>
          <w:rtl/>
        </w:rPr>
        <w:t>מגובשים</w:t>
      </w:r>
      <w:r w:rsidRPr="003E628E">
        <w:rPr>
          <w:szCs w:val="24"/>
          <w:rtl/>
        </w:rPr>
        <w:t xml:space="preserve"> </w:t>
      </w:r>
      <w:r w:rsidRPr="003E628E">
        <w:rPr>
          <w:rFonts w:hint="eastAsia"/>
          <w:szCs w:val="24"/>
          <w:rtl/>
        </w:rPr>
        <w:t>דיים</w:t>
      </w:r>
      <w:r w:rsidRPr="003E628E">
        <w:rPr>
          <w:szCs w:val="24"/>
          <w:rtl/>
        </w:rPr>
        <w:t xml:space="preserve">, </w:t>
      </w:r>
      <w:r w:rsidRPr="003E628E">
        <w:rPr>
          <w:rFonts w:hint="eastAsia"/>
          <w:szCs w:val="24"/>
          <w:rtl/>
        </w:rPr>
        <w:t>שאינם</w:t>
      </w:r>
      <w:r w:rsidRPr="003E628E">
        <w:rPr>
          <w:szCs w:val="24"/>
          <w:rtl/>
        </w:rPr>
        <w:t xml:space="preserve"> </w:t>
      </w:r>
      <w:r w:rsidRPr="003E628E">
        <w:rPr>
          <w:rFonts w:hint="eastAsia"/>
          <w:szCs w:val="24"/>
          <w:rtl/>
        </w:rPr>
        <w:t>כוללים</w:t>
      </w:r>
      <w:r w:rsidRPr="003E628E">
        <w:rPr>
          <w:szCs w:val="24"/>
          <w:rtl/>
        </w:rPr>
        <w:t xml:space="preserve"> </w:t>
      </w:r>
      <w:r w:rsidRPr="003E628E">
        <w:rPr>
          <w:rFonts w:hint="eastAsia"/>
          <w:szCs w:val="24"/>
          <w:rtl/>
        </w:rPr>
        <w:t>הצעה</w:t>
      </w:r>
      <w:r w:rsidRPr="003E628E">
        <w:rPr>
          <w:szCs w:val="24"/>
          <w:rtl/>
        </w:rPr>
        <w:t xml:space="preserve"> </w:t>
      </w:r>
      <w:r w:rsidRPr="003E628E">
        <w:rPr>
          <w:rFonts w:hint="eastAsia"/>
          <w:szCs w:val="24"/>
          <w:rtl/>
        </w:rPr>
        <w:t>לפתרון</w:t>
      </w:r>
      <w:r w:rsidRPr="003E628E">
        <w:rPr>
          <w:szCs w:val="24"/>
          <w:rtl/>
        </w:rPr>
        <w:t xml:space="preserve"> </w:t>
      </w:r>
      <w:r w:rsidRPr="003E628E">
        <w:rPr>
          <w:rFonts w:hint="eastAsia"/>
          <w:szCs w:val="24"/>
          <w:rtl/>
        </w:rPr>
        <w:t>טכני</w:t>
      </w:r>
      <w:r w:rsidRPr="003E628E">
        <w:rPr>
          <w:szCs w:val="24"/>
          <w:rtl/>
        </w:rPr>
        <w:t xml:space="preserve"> </w:t>
      </w:r>
      <w:r w:rsidRPr="003E628E">
        <w:rPr>
          <w:rFonts w:hint="eastAsia"/>
          <w:szCs w:val="24"/>
          <w:rtl/>
        </w:rPr>
        <w:t>לבעיה</w:t>
      </w:r>
      <w:r w:rsidRPr="003E628E">
        <w:rPr>
          <w:szCs w:val="24"/>
          <w:rtl/>
        </w:rPr>
        <w:t xml:space="preserve"> </w:t>
      </w:r>
      <w:r w:rsidRPr="003E628E">
        <w:rPr>
          <w:rFonts w:hint="eastAsia"/>
          <w:szCs w:val="24"/>
          <w:rtl/>
        </w:rPr>
        <w:t>מוגדרת</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אינם</w:t>
      </w:r>
      <w:r w:rsidRPr="003E628E">
        <w:rPr>
          <w:szCs w:val="24"/>
          <w:rtl/>
        </w:rPr>
        <w:t xml:space="preserve"> </w:t>
      </w:r>
      <w:r w:rsidRPr="003E628E">
        <w:rPr>
          <w:rFonts w:hint="eastAsia"/>
          <w:szCs w:val="24"/>
          <w:rtl/>
        </w:rPr>
        <w:t>מובילים</w:t>
      </w:r>
      <w:r w:rsidRPr="003E628E">
        <w:rPr>
          <w:szCs w:val="24"/>
          <w:rtl/>
        </w:rPr>
        <w:t xml:space="preserve"> </w:t>
      </w:r>
      <w:r w:rsidRPr="003E628E">
        <w:rPr>
          <w:rFonts w:hint="eastAsia"/>
          <w:szCs w:val="24"/>
          <w:rtl/>
        </w:rPr>
        <w:t>לפיתוח</w:t>
      </w:r>
      <w:r w:rsidRPr="003E628E">
        <w:rPr>
          <w:szCs w:val="24"/>
          <w:rtl/>
        </w:rPr>
        <w:t xml:space="preserve"> </w:t>
      </w:r>
      <w:r w:rsidRPr="003E628E">
        <w:rPr>
          <w:rFonts w:hint="eastAsia"/>
          <w:szCs w:val="24"/>
          <w:rtl/>
        </w:rPr>
        <w:t>מוצר</w:t>
      </w:r>
      <w:r w:rsidRPr="003E628E">
        <w:rPr>
          <w:szCs w:val="24"/>
          <w:rtl/>
        </w:rPr>
        <w:t xml:space="preserve"> </w:t>
      </w:r>
      <w:r w:rsidRPr="003E628E">
        <w:rPr>
          <w:rFonts w:hint="eastAsia"/>
          <w:szCs w:val="24"/>
          <w:rtl/>
        </w:rPr>
        <w:t>או</w:t>
      </w:r>
      <w:r w:rsidRPr="003E628E">
        <w:rPr>
          <w:szCs w:val="24"/>
          <w:rtl/>
        </w:rPr>
        <w:t xml:space="preserve"> </w:t>
      </w:r>
      <w:r w:rsidRPr="003E628E">
        <w:rPr>
          <w:rFonts w:hint="eastAsia"/>
          <w:szCs w:val="24"/>
          <w:rtl/>
        </w:rPr>
        <w:t>תהליך</w:t>
      </w:r>
      <w:r w:rsidRPr="003E628E">
        <w:rPr>
          <w:szCs w:val="24"/>
          <w:rtl/>
        </w:rPr>
        <w:t xml:space="preserve"> </w:t>
      </w:r>
      <w:r w:rsidRPr="003E628E">
        <w:rPr>
          <w:rFonts w:hint="eastAsia"/>
          <w:szCs w:val="24"/>
          <w:rtl/>
        </w:rPr>
        <w:t>סופי</w:t>
      </w:r>
      <w:r w:rsidRPr="003E628E">
        <w:rPr>
          <w:szCs w:val="24"/>
          <w:rtl/>
        </w:rPr>
        <w:t xml:space="preserve"> </w:t>
      </w:r>
      <w:r w:rsidRPr="003E628E">
        <w:rPr>
          <w:rFonts w:hint="eastAsia"/>
          <w:szCs w:val="24"/>
          <w:rtl/>
        </w:rPr>
        <w:t>מוגדר</w:t>
      </w:r>
      <w:r w:rsidRPr="003E628E">
        <w:rPr>
          <w:szCs w:val="24"/>
          <w:rtl/>
        </w:rPr>
        <w:t>.</w:t>
      </w:r>
    </w:p>
    <w:p w14:paraId="1909645A" w14:textId="77777777" w:rsidR="00E37340" w:rsidRPr="003E628E" w:rsidRDefault="00E37340" w:rsidP="00E37340">
      <w:pPr>
        <w:pStyle w:val="ae"/>
        <w:numPr>
          <w:ilvl w:val="0"/>
          <w:numId w:val="30"/>
        </w:numPr>
        <w:spacing w:after="120" w:line="276" w:lineRule="auto"/>
        <w:jc w:val="both"/>
        <w:rPr>
          <w:szCs w:val="24"/>
        </w:rPr>
      </w:pPr>
      <w:r w:rsidRPr="003E628E">
        <w:rPr>
          <w:rFonts w:hint="eastAsia"/>
          <w:szCs w:val="24"/>
          <w:rtl/>
        </w:rPr>
        <w:t>רעיונות</w:t>
      </w:r>
      <w:r w:rsidRPr="003E628E">
        <w:rPr>
          <w:szCs w:val="24"/>
          <w:rtl/>
        </w:rPr>
        <w:t xml:space="preserve"> </w:t>
      </w:r>
      <w:r w:rsidRPr="003E628E">
        <w:rPr>
          <w:rFonts w:hint="eastAsia"/>
          <w:szCs w:val="24"/>
          <w:rtl/>
        </w:rPr>
        <w:t>שאין</w:t>
      </w:r>
      <w:r w:rsidRPr="003E628E">
        <w:rPr>
          <w:szCs w:val="24"/>
          <w:rtl/>
        </w:rPr>
        <w:t xml:space="preserve"> </w:t>
      </w:r>
      <w:r w:rsidRPr="003E628E">
        <w:rPr>
          <w:rFonts w:hint="eastAsia"/>
          <w:szCs w:val="24"/>
          <w:rtl/>
        </w:rPr>
        <w:t>להם</w:t>
      </w:r>
      <w:r w:rsidRPr="003E628E">
        <w:rPr>
          <w:szCs w:val="24"/>
          <w:rtl/>
        </w:rPr>
        <w:t xml:space="preserve"> </w:t>
      </w:r>
      <w:r w:rsidRPr="003E628E">
        <w:rPr>
          <w:rFonts w:hint="eastAsia"/>
          <w:szCs w:val="24"/>
          <w:rtl/>
        </w:rPr>
        <w:t>בסיס</w:t>
      </w:r>
      <w:r w:rsidRPr="003E628E">
        <w:rPr>
          <w:szCs w:val="24"/>
          <w:rtl/>
        </w:rPr>
        <w:t xml:space="preserve"> </w:t>
      </w:r>
      <w:r w:rsidRPr="003E628E">
        <w:rPr>
          <w:rFonts w:hint="eastAsia"/>
          <w:szCs w:val="24"/>
          <w:rtl/>
        </w:rPr>
        <w:t>מדעי</w:t>
      </w:r>
      <w:r w:rsidRPr="003E628E">
        <w:rPr>
          <w:szCs w:val="24"/>
          <w:rtl/>
        </w:rPr>
        <w:t xml:space="preserve"> </w:t>
      </w:r>
      <w:r w:rsidRPr="003E628E">
        <w:rPr>
          <w:rFonts w:hint="eastAsia"/>
          <w:szCs w:val="24"/>
          <w:rtl/>
        </w:rPr>
        <w:t>מוצק</w:t>
      </w:r>
      <w:r w:rsidRPr="003E628E">
        <w:rPr>
          <w:szCs w:val="24"/>
          <w:rtl/>
        </w:rPr>
        <w:t>.</w:t>
      </w:r>
    </w:p>
    <w:p w14:paraId="185B9F5F" w14:textId="77777777" w:rsidR="00E37340" w:rsidRDefault="00E37340" w:rsidP="00E37340">
      <w:pPr>
        <w:pStyle w:val="ae"/>
        <w:numPr>
          <w:ilvl w:val="0"/>
          <w:numId w:val="30"/>
        </w:numPr>
        <w:spacing w:after="120" w:line="276" w:lineRule="auto"/>
        <w:jc w:val="both"/>
        <w:rPr>
          <w:szCs w:val="24"/>
        </w:rPr>
      </w:pPr>
      <w:r w:rsidRPr="003E628E">
        <w:rPr>
          <w:rFonts w:hint="eastAsia"/>
          <w:color w:val="000000"/>
          <w:szCs w:val="24"/>
          <w:rtl/>
        </w:rPr>
        <w:t>רעיונות</w:t>
      </w:r>
      <w:r w:rsidRPr="003E628E">
        <w:rPr>
          <w:color w:val="000000"/>
          <w:szCs w:val="24"/>
          <w:rtl/>
        </w:rPr>
        <w:t xml:space="preserve"> שאינם</w:t>
      </w:r>
      <w:r>
        <w:rPr>
          <w:szCs w:val="24"/>
          <w:rtl/>
        </w:rPr>
        <w:t xml:space="preserve"> בתחומי</w:t>
      </w:r>
      <w:r>
        <w:rPr>
          <w:rFonts w:hint="cs"/>
          <w:szCs w:val="24"/>
          <w:rtl/>
        </w:rPr>
        <w:t>ם שצוינו לעיל.</w:t>
      </w:r>
    </w:p>
    <w:p w14:paraId="0DFDCEB7" w14:textId="77777777" w:rsidR="00E37340" w:rsidRPr="002924CF" w:rsidRDefault="00E37340" w:rsidP="00E37340">
      <w:pPr>
        <w:pStyle w:val="ae"/>
        <w:numPr>
          <w:ilvl w:val="0"/>
          <w:numId w:val="30"/>
        </w:numPr>
        <w:spacing w:after="120" w:line="276" w:lineRule="auto"/>
        <w:jc w:val="both"/>
        <w:rPr>
          <w:szCs w:val="24"/>
        </w:rPr>
      </w:pPr>
      <w:r>
        <w:rPr>
          <w:rFonts w:hint="cs"/>
          <w:szCs w:val="24"/>
          <w:rtl/>
        </w:rPr>
        <w:t>אם יוקצה תקציב ייעודי לאחד או יותר מהנושאים הנ"ל, הדירוג יתבצע בנפרד לכל אחד מהתחומים.</w:t>
      </w:r>
    </w:p>
    <w:p w14:paraId="28E3D989" w14:textId="77777777" w:rsidR="005A6970" w:rsidRPr="00E37340" w:rsidRDefault="005A6970" w:rsidP="005A6970">
      <w:pPr>
        <w:pStyle w:val="ae"/>
        <w:spacing w:line="276" w:lineRule="auto"/>
        <w:ind w:left="360" w:hanging="360"/>
        <w:rPr>
          <w:szCs w:val="24"/>
          <w:rtl/>
        </w:rPr>
      </w:pPr>
    </w:p>
    <w:p w14:paraId="481D1C9C" w14:textId="77777777" w:rsidR="005A6970" w:rsidRPr="00B100A6" w:rsidRDefault="005A6970" w:rsidP="005A6970">
      <w:pPr>
        <w:pStyle w:val="ae"/>
        <w:spacing w:line="276" w:lineRule="auto"/>
        <w:ind w:left="0"/>
        <w:rPr>
          <w:rFonts w:eastAsiaTheme="majorEastAsia"/>
          <w:b/>
          <w:bCs/>
          <w:color w:val="FF0000"/>
          <w:szCs w:val="24"/>
          <w:rtl/>
        </w:rPr>
      </w:pPr>
      <w:r w:rsidRPr="001131EA">
        <w:rPr>
          <w:rFonts w:eastAsiaTheme="majorEastAsia" w:hint="eastAsia"/>
          <w:b/>
          <w:bCs/>
          <w:szCs w:val="24"/>
          <w:rtl/>
        </w:rPr>
        <w:t>יובהר</w:t>
      </w:r>
      <w:r w:rsidRPr="001131EA">
        <w:rPr>
          <w:rFonts w:eastAsiaTheme="majorEastAsia"/>
          <w:b/>
          <w:bCs/>
          <w:szCs w:val="24"/>
          <w:rtl/>
        </w:rPr>
        <w:t xml:space="preserve"> </w:t>
      </w:r>
      <w:r w:rsidRPr="001131EA">
        <w:rPr>
          <w:rFonts w:eastAsiaTheme="majorEastAsia" w:hint="eastAsia"/>
          <w:b/>
          <w:bCs/>
          <w:szCs w:val="24"/>
          <w:rtl/>
        </w:rPr>
        <w:t>ויודגש</w:t>
      </w:r>
      <w:r w:rsidRPr="001131EA">
        <w:rPr>
          <w:rFonts w:eastAsiaTheme="majorEastAsia"/>
          <w:b/>
          <w:bCs/>
          <w:szCs w:val="24"/>
          <w:rtl/>
        </w:rPr>
        <w:t xml:space="preserve"> </w:t>
      </w:r>
      <w:r w:rsidRPr="001131EA">
        <w:rPr>
          <w:rFonts w:eastAsiaTheme="majorEastAsia" w:hint="eastAsia"/>
          <w:b/>
          <w:bCs/>
          <w:szCs w:val="24"/>
          <w:rtl/>
        </w:rPr>
        <w:t>כי</w:t>
      </w:r>
      <w:r w:rsidRPr="001131EA">
        <w:rPr>
          <w:rFonts w:eastAsiaTheme="majorEastAsia"/>
          <w:b/>
          <w:bCs/>
          <w:szCs w:val="24"/>
          <w:rtl/>
        </w:rPr>
        <w:t xml:space="preserve"> </w:t>
      </w:r>
      <w:r w:rsidRPr="001131EA">
        <w:rPr>
          <w:rFonts w:eastAsiaTheme="majorEastAsia" w:hint="eastAsia"/>
          <w:b/>
          <w:bCs/>
          <w:szCs w:val="24"/>
          <w:rtl/>
        </w:rPr>
        <w:t>זמינותו</w:t>
      </w:r>
      <w:r w:rsidRPr="001131EA">
        <w:rPr>
          <w:rFonts w:eastAsiaTheme="majorEastAsia"/>
          <w:b/>
          <w:bCs/>
          <w:szCs w:val="24"/>
          <w:rtl/>
        </w:rPr>
        <w:t xml:space="preserve"> </w:t>
      </w:r>
      <w:r w:rsidRPr="001131EA">
        <w:rPr>
          <w:rFonts w:eastAsiaTheme="majorEastAsia" w:hint="eastAsia"/>
          <w:b/>
          <w:bCs/>
          <w:szCs w:val="24"/>
          <w:rtl/>
        </w:rPr>
        <w:t>של</w:t>
      </w:r>
      <w:r w:rsidRPr="001131EA">
        <w:rPr>
          <w:rFonts w:eastAsiaTheme="majorEastAsia"/>
          <w:b/>
          <w:bCs/>
          <w:szCs w:val="24"/>
          <w:rtl/>
        </w:rPr>
        <w:t xml:space="preserve"> </w:t>
      </w:r>
      <w:r w:rsidRPr="001131EA">
        <w:rPr>
          <w:rFonts w:eastAsiaTheme="majorEastAsia" w:hint="eastAsia"/>
          <w:b/>
          <w:bCs/>
          <w:szCs w:val="24"/>
          <w:rtl/>
        </w:rPr>
        <w:t>התקציב</w:t>
      </w:r>
      <w:r w:rsidRPr="001131EA">
        <w:rPr>
          <w:rFonts w:eastAsiaTheme="majorEastAsia"/>
          <w:b/>
          <w:bCs/>
          <w:szCs w:val="24"/>
          <w:rtl/>
        </w:rPr>
        <w:t xml:space="preserve"> </w:t>
      </w:r>
      <w:r w:rsidRPr="001131EA">
        <w:rPr>
          <w:rFonts w:eastAsiaTheme="majorEastAsia" w:hint="eastAsia"/>
          <w:b/>
          <w:bCs/>
          <w:szCs w:val="24"/>
          <w:rtl/>
        </w:rPr>
        <w:t>לביצוע</w:t>
      </w:r>
      <w:r w:rsidRPr="001131EA">
        <w:rPr>
          <w:rFonts w:eastAsiaTheme="majorEastAsia"/>
          <w:b/>
          <w:bCs/>
          <w:szCs w:val="24"/>
          <w:rtl/>
        </w:rPr>
        <w:t xml:space="preserve"> </w:t>
      </w:r>
      <w:r w:rsidRPr="001131EA">
        <w:rPr>
          <w:rFonts w:eastAsiaTheme="majorEastAsia" w:hint="eastAsia"/>
          <w:b/>
          <w:bCs/>
          <w:szCs w:val="24"/>
          <w:rtl/>
        </w:rPr>
        <w:t>ההתקשרות</w:t>
      </w:r>
      <w:r w:rsidRPr="001131EA">
        <w:rPr>
          <w:rFonts w:eastAsiaTheme="majorEastAsia"/>
          <w:b/>
          <w:bCs/>
          <w:szCs w:val="24"/>
          <w:rtl/>
        </w:rPr>
        <w:t xml:space="preserve"> </w:t>
      </w:r>
      <w:r w:rsidRPr="001131EA">
        <w:rPr>
          <w:rFonts w:eastAsiaTheme="majorEastAsia" w:hint="eastAsia"/>
          <w:b/>
          <w:bCs/>
          <w:szCs w:val="24"/>
          <w:rtl/>
        </w:rPr>
        <w:t>אינו</w:t>
      </w:r>
      <w:r w:rsidRPr="001131EA">
        <w:rPr>
          <w:rFonts w:eastAsiaTheme="majorEastAsia"/>
          <w:b/>
          <w:bCs/>
          <w:szCs w:val="24"/>
          <w:rtl/>
        </w:rPr>
        <w:t xml:space="preserve"> </w:t>
      </w:r>
      <w:r w:rsidRPr="001131EA">
        <w:rPr>
          <w:rFonts w:eastAsiaTheme="majorEastAsia" w:hint="eastAsia"/>
          <w:b/>
          <w:bCs/>
          <w:szCs w:val="24"/>
          <w:rtl/>
        </w:rPr>
        <w:t>מובטח</w:t>
      </w:r>
      <w:r w:rsidRPr="001131EA">
        <w:rPr>
          <w:rFonts w:eastAsiaTheme="majorEastAsia"/>
          <w:b/>
          <w:bCs/>
          <w:szCs w:val="24"/>
          <w:rtl/>
        </w:rPr>
        <w:t xml:space="preserve"> </w:t>
      </w:r>
      <w:r w:rsidRPr="001131EA">
        <w:rPr>
          <w:rFonts w:eastAsiaTheme="majorEastAsia" w:hint="eastAsia"/>
          <w:b/>
          <w:bCs/>
          <w:szCs w:val="24"/>
          <w:rtl/>
        </w:rPr>
        <w:t>בשלב</w:t>
      </w:r>
      <w:r w:rsidRPr="001131EA">
        <w:rPr>
          <w:rFonts w:eastAsiaTheme="majorEastAsia"/>
          <w:b/>
          <w:bCs/>
          <w:szCs w:val="24"/>
          <w:rtl/>
        </w:rPr>
        <w:t xml:space="preserve"> </w:t>
      </w:r>
      <w:r w:rsidRPr="001131EA">
        <w:rPr>
          <w:rFonts w:eastAsiaTheme="majorEastAsia" w:hint="eastAsia"/>
          <w:b/>
          <w:bCs/>
          <w:szCs w:val="24"/>
          <w:rtl/>
        </w:rPr>
        <w:t>פרסום</w:t>
      </w:r>
      <w:r w:rsidRPr="001131EA">
        <w:rPr>
          <w:rFonts w:eastAsiaTheme="majorEastAsia" w:hint="cs"/>
          <w:b/>
          <w:bCs/>
          <w:szCs w:val="24"/>
          <w:rtl/>
        </w:rPr>
        <w:t>.</w:t>
      </w:r>
      <w:r w:rsidRPr="001131EA">
        <w:rPr>
          <w:rFonts w:eastAsiaTheme="majorEastAsia"/>
          <w:b/>
          <w:bCs/>
          <w:szCs w:val="24"/>
          <w:rtl/>
        </w:rPr>
        <w:t xml:space="preserve"> </w:t>
      </w:r>
      <w:r w:rsidRPr="001131EA">
        <w:rPr>
          <w:rFonts w:eastAsiaTheme="majorEastAsia" w:hint="eastAsia"/>
          <w:b/>
          <w:bCs/>
          <w:szCs w:val="24"/>
          <w:rtl/>
        </w:rPr>
        <w:t>הפניה</w:t>
      </w:r>
      <w:r w:rsidRPr="001131EA">
        <w:rPr>
          <w:rFonts w:eastAsiaTheme="majorEastAsia"/>
          <w:b/>
          <w:bCs/>
          <w:szCs w:val="24"/>
          <w:rtl/>
        </w:rPr>
        <w:t xml:space="preserve"> </w:t>
      </w:r>
      <w:r w:rsidRPr="001131EA">
        <w:rPr>
          <w:rFonts w:eastAsiaTheme="majorEastAsia" w:hint="eastAsia"/>
          <w:b/>
          <w:bCs/>
          <w:szCs w:val="24"/>
          <w:rtl/>
        </w:rPr>
        <w:t>וההתקשרות</w:t>
      </w:r>
      <w:r w:rsidRPr="001131EA">
        <w:rPr>
          <w:rFonts w:eastAsiaTheme="majorEastAsia"/>
          <w:b/>
          <w:bCs/>
          <w:szCs w:val="24"/>
          <w:rtl/>
        </w:rPr>
        <w:t xml:space="preserve"> </w:t>
      </w:r>
      <w:r w:rsidRPr="001131EA">
        <w:rPr>
          <w:rFonts w:eastAsiaTheme="majorEastAsia" w:hint="eastAsia"/>
          <w:b/>
          <w:bCs/>
          <w:szCs w:val="24"/>
          <w:rtl/>
        </w:rPr>
        <w:t>עם</w:t>
      </w:r>
      <w:r w:rsidRPr="001131EA">
        <w:rPr>
          <w:rFonts w:eastAsiaTheme="majorEastAsia"/>
          <w:b/>
          <w:bCs/>
          <w:szCs w:val="24"/>
          <w:rtl/>
        </w:rPr>
        <w:t xml:space="preserve"> </w:t>
      </w:r>
      <w:r w:rsidRPr="001131EA">
        <w:rPr>
          <w:rFonts w:eastAsiaTheme="majorEastAsia" w:hint="eastAsia"/>
          <w:b/>
          <w:bCs/>
          <w:szCs w:val="24"/>
          <w:rtl/>
        </w:rPr>
        <w:t>הזוכה</w:t>
      </w:r>
      <w:r w:rsidRPr="001131EA">
        <w:rPr>
          <w:rFonts w:eastAsiaTheme="majorEastAsia"/>
          <w:b/>
          <w:bCs/>
          <w:szCs w:val="24"/>
          <w:rtl/>
        </w:rPr>
        <w:t xml:space="preserve"> </w:t>
      </w:r>
      <w:r w:rsidRPr="001131EA">
        <w:rPr>
          <w:rFonts w:eastAsiaTheme="majorEastAsia" w:hint="eastAsia"/>
          <w:b/>
          <w:bCs/>
          <w:szCs w:val="24"/>
          <w:rtl/>
        </w:rPr>
        <w:t>מותני</w:t>
      </w:r>
      <w:r w:rsidRPr="001131EA">
        <w:rPr>
          <w:rFonts w:eastAsiaTheme="majorEastAsia" w:hint="cs"/>
          <w:b/>
          <w:bCs/>
          <w:szCs w:val="24"/>
          <w:rtl/>
        </w:rPr>
        <w:t>ת בקיומו של תקציב זמין ואישור ת</w:t>
      </w:r>
      <w:r w:rsidRPr="001131EA">
        <w:rPr>
          <w:rFonts w:eastAsiaTheme="majorEastAsia" w:hint="eastAsia"/>
          <w:b/>
          <w:bCs/>
          <w:szCs w:val="24"/>
          <w:rtl/>
        </w:rPr>
        <w:t>קציב</w:t>
      </w:r>
      <w:r w:rsidRPr="001131EA">
        <w:rPr>
          <w:rFonts w:eastAsiaTheme="majorEastAsia"/>
          <w:b/>
          <w:bCs/>
          <w:szCs w:val="24"/>
          <w:rtl/>
        </w:rPr>
        <w:t xml:space="preserve"> </w:t>
      </w:r>
      <w:r w:rsidRPr="001131EA">
        <w:rPr>
          <w:rFonts w:eastAsiaTheme="majorEastAsia" w:hint="eastAsia"/>
          <w:b/>
          <w:bCs/>
          <w:szCs w:val="24"/>
          <w:rtl/>
        </w:rPr>
        <w:t>המדינה</w:t>
      </w:r>
      <w:r w:rsidRPr="00B100A6">
        <w:rPr>
          <w:rFonts w:eastAsiaTheme="majorEastAsia"/>
          <w:b/>
          <w:bCs/>
          <w:color w:val="FF0000"/>
          <w:szCs w:val="24"/>
          <w:rtl/>
        </w:rPr>
        <w:t>.</w:t>
      </w:r>
    </w:p>
    <w:p w14:paraId="1FDF5D39" w14:textId="77777777" w:rsidR="005A6970" w:rsidRPr="00542585" w:rsidRDefault="005A6970" w:rsidP="005A6970">
      <w:pPr>
        <w:pStyle w:val="a"/>
        <w:numPr>
          <w:ilvl w:val="0"/>
          <w:numId w:val="0"/>
        </w:numPr>
        <w:spacing w:before="0" w:line="240" w:lineRule="auto"/>
        <w:ind w:left="376"/>
        <w:rPr>
          <w:rFonts w:cs="David"/>
          <w:b w:val="0"/>
          <w:bCs w:val="0"/>
          <w:color w:val="auto"/>
          <w:sz w:val="24"/>
          <w:szCs w:val="24"/>
          <w:rtl/>
        </w:rPr>
      </w:pPr>
    </w:p>
    <w:p w14:paraId="5708114C" w14:textId="7CB2EA0F" w:rsidR="005A6970" w:rsidRDefault="005A6970" w:rsidP="00E37340">
      <w:pPr>
        <w:spacing w:after="120" w:line="276" w:lineRule="auto"/>
        <w:jc w:val="both"/>
        <w:rPr>
          <w:szCs w:val="24"/>
          <w:rtl/>
        </w:rPr>
      </w:pPr>
      <w:r w:rsidRPr="00FD6C2A">
        <w:rPr>
          <w:rFonts w:hint="eastAsia"/>
          <w:b/>
          <w:bCs/>
          <w:szCs w:val="24"/>
          <w:u w:val="single"/>
          <w:rtl/>
        </w:rPr>
        <w:t>כנס</w:t>
      </w:r>
      <w:r w:rsidRPr="00FD6C2A">
        <w:rPr>
          <w:b/>
          <w:bCs/>
          <w:szCs w:val="24"/>
          <w:u w:val="single"/>
          <w:rtl/>
        </w:rPr>
        <w:t xml:space="preserve"> </w:t>
      </w:r>
      <w:r w:rsidRPr="00FD6C2A">
        <w:rPr>
          <w:rFonts w:hint="eastAsia"/>
          <w:b/>
          <w:bCs/>
          <w:szCs w:val="24"/>
          <w:u w:val="single"/>
          <w:rtl/>
        </w:rPr>
        <w:t>מציעים</w:t>
      </w:r>
      <w:r w:rsidRPr="00FD6C2A">
        <w:rPr>
          <w:szCs w:val="24"/>
          <w:rtl/>
        </w:rPr>
        <w:t xml:space="preserve">: </w:t>
      </w:r>
      <w:r w:rsidRPr="00FD6C2A">
        <w:rPr>
          <w:rFonts w:hint="eastAsia"/>
          <w:szCs w:val="24"/>
          <w:rtl/>
        </w:rPr>
        <w:t>יערך</w:t>
      </w:r>
      <w:r w:rsidRPr="00FD6C2A">
        <w:rPr>
          <w:szCs w:val="24"/>
          <w:rtl/>
        </w:rPr>
        <w:t xml:space="preserve"> </w:t>
      </w:r>
      <w:r>
        <w:rPr>
          <w:rFonts w:hint="cs"/>
          <w:szCs w:val="24"/>
          <w:rtl/>
        </w:rPr>
        <w:t xml:space="preserve">ביום </w:t>
      </w:r>
      <w:r w:rsidRPr="00103A8F">
        <w:rPr>
          <w:rFonts w:hint="cs"/>
          <w:b/>
          <w:bCs/>
          <w:szCs w:val="24"/>
          <w:u w:val="single"/>
          <w:rtl/>
        </w:rPr>
        <w:t>10.7.</w:t>
      </w:r>
      <w:r w:rsidR="00E37340">
        <w:rPr>
          <w:rFonts w:hint="cs"/>
          <w:b/>
          <w:bCs/>
          <w:szCs w:val="24"/>
          <w:u w:val="single"/>
          <w:rtl/>
        </w:rPr>
        <w:t>14</w:t>
      </w:r>
      <w:r w:rsidRPr="00FD6C2A">
        <w:rPr>
          <w:rFonts w:hint="cs"/>
          <w:szCs w:val="24"/>
          <w:rtl/>
        </w:rPr>
        <w:t xml:space="preserve"> </w:t>
      </w:r>
      <w:r w:rsidRPr="00FD6C2A">
        <w:rPr>
          <w:szCs w:val="24"/>
          <w:rtl/>
        </w:rPr>
        <w:t xml:space="preserve">בשעה </w:t>
      </w:r>
      <w:r w:rsidRPr="006E39BD">
        <w:rPr>
          <w:rFonts w:hint="cs"/>
          <w:b/>
          <w:bCs/>
          <w:szCs w:val="24"/>
          <w:u w:val="single"/>
          <w:rtl/>
        </w:rPr>
        <w:t>12:00</w:t>
      </w:r>
      <w:r w:rsidRPr="00FD6C2A">
        <w:rPr>
          <w:rFonts w:hint="cs"/>
          <w:szCs w:val="24"/>
          <w:rtl/>
        </w:rPr>
        <w:t xml:space="preserve"> </w:t>
      </w:r>
      <w:r w:rsidRPr="00FD6C2A">
        <w:rPr>
          <w:szCs w:val="24"/>
          <w:rtl/>
        </w:rPr>
        <w:t xml:space="preserve">בבניין שערי העיר, </w:t>
      </w:r>
      <w:r w:rsidRPr="00FD6C2A">
        <w:rPr>
          <w:rFonts w:hint="eastAsia"/>
          <w:szCs w:val="24"/>
          <w:rtl/>
        </w:rPr>
        <w:t>רח</w:t>
      </w:r>
      <w:r w:rsidRPr="00FD6C2A">
        <w:rPr>
          <w:szCs w:val="24"/>
          <w:rtl/>
        </w:rPr>
        <w:t xml:space="preserve">' </w:t>
      </w:r>
      <w:r w:rsidRPr="00FD6C2A">
        <w:rPr>
          <w:rFonts w:hint="eastAsia"/>
          <w:szCs w:val="24"/>
          <w:rtl/>
        </w:rPr>
        <w:t>יפו</w:t>
      </w:r>
      <w:r w:rsidRPr="00FD6C2A">
        <w:rPr>
          <w:szCs w:val="24"/>
          <w:rtl/>
        </w:rPr>
        <w:t xml:space="preserve"> 216 </w:t>
      </w:r>
      <w:r w:rsidRPr="00FD6C2A">
        <w:rPr>
          <w:rFonts w:hint="eastAsia"/>
          <w:szCs w:val="24"/>
          <w:rtl/>
        </w:rPr>
        <w:t>ירושלים</w:t>
      </w:r>
      <w:r w:rsidRPr="00FD6C2A">
        <w:rPr>
          <w:szCs w:val="24"/>
          <w:rtl/>
        </w:rPr>
        <w:t xml:space="preserve">, </w:t>
      </w:r>
      <w:r w:rsidRPr="00FD6C2A">
        <w:rPr>
          <w:rFonts w:hint="eastAsia"/>
          <w:szCs w:val="24"/>
          <w:rtl/>
        </w:rPr>
        <w:t>קומה</w:t>
      </w:r>
      <w:r w:rsidRPr="00FD6C2A">
        <w:rPr>
          <w:szCs w:val="24"/>
          <w:rtl/>
        </w:rPr>
        <w:t xml:space="preserve"> 7 </w:t>
      </w:r>
      <w:r w:rsidRPr="00FD6C2A">
        <w:rPr>
          <w:rFonts w:hint="eastAsia"/>
          <w:szCs w:val="24"/>
          <w:rtl/>
        </w:rPr>
        <w:t>בחדר</w:t>
      </w:r>
      <w:r w:rsidRPr="00FD6C2A">
        <w:rPr>
          <w:szCs w:val="24"/>
          <w:rtl/>
        </w:rPr>
        <w:t xml:space="preserve"> </w:t>
      </w:r>
      <w:r w:rsidRPr="00FD6C2A">
        <w:rPr>
          <w:rFonts w:hint="eastAsia"/>
          <w:szCs w:val="24"/>
          <w:rtl/>
        </w:rPr>
        <w:t>ישיבות</w:t>
      </w:r>
      <w:r w:rsidRPr="00FD6C2A">
        <w:rPr>
          <w:szCs w:val="24"/>
          <w:rtl/>
        </w:rPr>
        <w:t xml:space="preserve">. </w:t>
      </w:r>
      <w:r w:rsidRPr="00FD6C2A">
        <w:rPr>
          <w:rFonts w:hint="eastAsia"/>
          <w:szCs w:val="24"/>
          <w:rtl/>
        </w:rPr>
        <w:t>ההשתתפות</w:t>
      </w:r>
      <w:r w:rsidRPr="00FD6C2A">
        <w:rPr>
          <w:szCs w:val="24"/>
          <w:rtl/>
        </w:rPr>
        <w:t xml:space="preserve"> בכנס אינה חובה. </w:t>
      </w:r>
      <w:r w:rsidRPr="00FD6C2A">
        <w:rPr>
          <w:rFonts w:hint="cs"/>
          <w:szCs w:val="24"/>
          <w:rtl/>
        </w:rPr>
        <w:t xml:space="preserve"> </w:t>
      </w:r>
    </w:p>
    <w:p w14:paraId="6B8C7649" w14:textId="77777777" w:rsidR="005A6970" w:rsidRDefault="005A6970" w:rsidP="005A6970">
      <w:pPr>
        <w:tabs>
          <w:tab w:val="left" w:pos="8312"/>
        </w:tabs>
        <w:jc w:val="both"/>
        <w:rPr>
          <w:szCs w:val="24"/>
          <w:rtl/>
        </w:rPr>
      </w:pPr>
      <w:r>
        <w:rPr>
          <w:rFonts w:hint="cs"/>
          <w:b/>
          <w:bCs/>
          <w:szCs w:val="24"/>
          <w:u w:val="single"/>
          <w:rtl/>
        </w:rPr>
        <w:t>כללי</w:t>
      </w:r>
    </w:p>
    <w:p w14:paraId="06A2BB05" w14:textId="77777777" w:rsidR="005A6970" w:rsidRPr="003E628E" w:rsidRDefault="005A6970" w:rsidP="005A6970">
      <w:pPr>
        <w:spacing w:line="276" w:lineRule="auto"/>
        <w:jc w:val="both"/>
        <w:rPr>
          <w:szCs w:val="24"/>
          <w:rtl/>
        </w:rPr>
      </w:pPr>
      <w:r w:rsidRPr="003E628E">
        <w:rPr>
          <w:rFonts w:hint="eastAsia"/>
          <w:szCs w:val="24"/>
          <w:rtl/>
        </w:rPr>
        <w:t>התקופה</w:t>
      </w:r>
      <w:r w:rsidRPr="003E628E">
        <w:rPr>
          <w:szCs w:val="24"/>
          <w:rtl/>
        </w:rPr>
        <w:t xml:space="preserve"> </w:t>
      </w:r>
      <w:r w:rsidRPr="003E628E">
        <w:rPr>
          <w:rFonts w:hint="eastAsia"/>
          <w:szCs w:val="24"/>
          <w:rtl/>
        </w:rPr>
        <w:t>המאושרת</w:t>
      </w:r>
      <w:r w:rsidRPr="003E628E">
        <w:rPr>
          <w:szCs w:val="24"/>
          <w:rtl/>
        </w:rPr>
        <w:t xml:space="preserve"> </w:t>
      </w:r>
      <w:r w:rsidRPr="003E628E">
        <w:rPr>
          <w:rFonts w:hint="eastAsia"/>
          <w:szCs w:val="24"/>
          <w:rtl/>
        </w:rPr>
        <w:t>לביצוע</w:t>
      </w:r>
      <w:r w:rsidRPr="003E628E">
        <w:rPr>
          <w:szCs w:val="24"/>
          <w:rtl/>
        </w:rPr>
        <w:t xml:space="preserve"> </w:t>
      </w:r>
      <w:r w:rsidRPr="003E628E">
        <w:rPr>
          <w:rFonts w:hint="eastAsia"/>
          <w:szCs w:val="24"/>
          <w:rtl/>
        </w:rPr>
        <w:t>התוכנית</w:t>
      </w:r>
      <w:r>
        <w:rPr>
          <w:rFonts w:hint="cs"/>
          <w:szCs w:val="24"/>
          <w:rtl/>
        </w:rPr>
        <w:t xml:space="preserve">, </w:t>
      </w:r>
      <w:r w:rsidRPr="00B27A58">
        <w:rPr>
          <w:rFonts w:hint="eastAsia"/>
          <w:b/>
          <w:bCs/>
          <w:szCs w:val="24"/>
          <w:u w:val="single"/>
          <w:rtl/>
        </w:rPr>
        <w:t>לא</w:t>
      </w:r>
      <w:r w:rsidRPr="00B27A58">
        <w:rPr>
          <w:b/>
          <w:bCs/>
          <w:szCs w:val="24"/>
          <w:u w:val="single"/>
          <w:rtl/>
        </w:rPr>
        <w:t xml:space="preserve"> </w:t>
      </w:r>
      <w:r w:rsidRPr="00B27A58">
        <w:rPr>
          <w:rFonts w:hint="eastAsia"/>
          <w:b/>
          <w:bCs/>
          <w:szCs w:val="24"/>
          <w:u w:val="single"/>
          <w:rtl/>
        </w:rPr>
        <w:t>תעלה</w:t>
      </w:r>
      <w:r w:rsidRPr="00B27A58">
        <w:rPr>
          <w:b/>
          <w:bCs/>
          <w:szCs w:val="24"/>
          <w:u w:val="single"/>
          <w:rtl/>
        </w:rPr>
        <w:t xml:space="preserve"> </w:t>
      </w:r>
      <w:r w:rsidRPr="00B27A58">
        <w:rPr>
          <w:rFonts w:hint="eastAsia"/>
          <w:b/>
          <w:bCs/>
          <w:szCs w:val="24"/>
          <w:u w:val="single"/>
          <w:rtl/>
        </w:rPr>
        <w:t>על</w:t>
      </w:r>
      <w:r w:rsidRPr="00B27A58">
        <w:rPr>
          <w:b/>
          <w:bCs/>
          <w:szCs w:val="24"/>
          <w:u w:val="single"/>
          <w:rtl/>
        </w:rPr>
        <w:t xml:space="preserve"> </w:t>
      </w:r>
      <w:r w:rsidRPr="00B27A58">
        <w:rPr>
          <w:rFonts w:hint="eastAsia"/>
          <w:b/>
          <w:bCs/>
          <w:szCs w:val="24"/>
          <w:u w:val="single"/>
          <w:rtl/>
        </w:rPr>
        <w:t>שנתיים</w:t>
      </w:r>
      <w:r w:rsidRPr="003E628E">
        <w:rPr>
          <w:szCs w:val="24"/>
          <w:rtl/>
        </w:rPr>
        <w:t xml:space="preserve"> </w:t>
      </w:r>
      <w:r w:rsidRPr="003E628E">
        <w:rPr>
          <w:rFonts w:hint="eastAsia"/>
          <w:szCs w:val="24"/>
          <w:rtl/>
        </w:rPr>
        <w:t>מיום</w:t>
      </w:r>
      <w:r w:rsidRPr="003E628E">
        <w:rPr>
          <w:szCs w:val="24"/>
          <w:rtl/>
        </w:rPr>
        <w:t xml:space="preserve"> </w:t>
      </w:r>
      <w:r w:rsidRPr="003E628E">
        <w:rPr>
          <w:rFonts w:hint="eastAsia"/>
          <w:szCs w:val="24"/>
          <w:rtl/>
        </w:rPr>
        <w:t>חתימת</w:t>
      </w:r>
      <w:r w:rsidRPr="003E628E">
        <w:rPr>
          <w:szCs w:val="24"/>
          <w:rtl/>
        </w:rPr>
        <w:t xml:space="preserve"> </w:t>
      </w:r>
      <w:r w:rsidRPr="003E628E">
        <w:rPr>
          <w:rFonts w:hint="eastAsia"/>
          <w:szCs w:val="24"/>
          <w:rtl/>
        </w:rPr>
        <w:t>ההסכם</w:t>
      </w:r>
      <w:r w:rsidRPr="003E628E">
        <w:rPr>
          <w:szCs w:val="24"/>
          <w:rtl/>
        </w:rPr>
        <w:t>. מובהר</w:t>
      </w:r>
      <w:r>
        <w:rPr>
          <w:rFonts w:hint="cs"/>
          <w:szCs w:val="24"/>
          <w:rtl/>
        </w:rPr>
        <w:t>,</w:t>
      </w:r>
      <w:r w:rsidRPr="003E628E">
        <w:rPr>
          <w:szCs w:val="24"/>
          <w:rtl/>
        </w:rPr>
        <w:t xml:space="preserve"> כי המשרד רשאי לאשר</w:t>
      </w:r>
      <w:r>
        <w:rPr>
          <w:rFonts w:hint="cs"/>
          <w:szCs w:val="24"/>
          <w:rtl/>
        </w:rPr>
        <w:t xml:space="preserve"> או לא לאשר</w:t>
      </w:r>
      <w:r w:rsidRPr="003E628E">
        <w:rPr>
          <w:szCs w:val="24"/>
          <w:rtl/>
        </w:rPr>
        <w:t xml:space="preserve"> שינוי במפרט, </w:t>
      </w:r>
      <w:r w:rsidRPr="003E628E">
        <w:rPr>
          <w:rFonts w:hint="cs"/>
          <w:szCs w:val="24"/>
          <w:rtl/>
        </w:rPr>
        <w:t>על-פי</w:t>
      </w:r>
      <w:r w:rsidRPr="003E628E">
        <w:rPr>
          <w:szCs w:val="24"/>
          <w:rtl/>
        </w:rPr>
        <w:t xml:space="preserve"> שיקול דעתו הבלעדי</w:t>
      </w:r>
      <w:r w:rsidRPr="003E628E">
        <w:rPr>
          <w:rFonts w:hint="cs"/>
          <w:szCs w:val="24"/>
          <w:rtl/>
        </w:rPr>
        <w:t>. למשרד הזכות לדרוש שינויים בתוכנית, בתקציב ובמשך הזמן הדרוש לביצועה כתנאי לאישורה.</w:t>
      </w:r>
    </w:p>
    <w:p w14:paraId="2BED62E5" w14:textId="77777777" w:rsidR="005A6970" w:rsidRPr="00666F9F" w:rsidRDefault="005A6970" w:rsidP="005A6970">
      <w:pPr>
        <w:jc w:val="both"/>
        <w:rPr>
          <w:szCs w:val="24"/>
          <w:u w:val="single"/>
        </w:rPr>
      </w:pPr>
    </w:p>
    <w:p w14:paraId="4CF7A7E2" w14:textId="77777777" w:rsidR="005A6970" w:rsidRDefault="005A6970" w:rsidP="005A6970">
      <w:pPr>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w:t>
      </w:r>
      <w:r>
        <w:rPr>
          <w:rFonts w:hint="cs"/>
          <w:szCs w:val="24"/>
          <w:rtl/>
        </w:rPr>
        <w:t xml:space="preserve">משרד האנרגיה והמים </w:t>
      </w:r>
      <w:r w:rsidRPr="009610F4">
        <w:rPr>
          <w:rFonts w:hint="cs"/>
          <w:szCs w:val="24"/>
          <w:rtl/>
        </w:rPr>
        <w:t xml:space="preserve">שכתובתו </w:t>
      </w:r>
      <w:hyperlink r:id="rId12" w:history="1">
        <w:r w:rsidRPr="00D330A1">
          <w:rPr>
            <w:rStyle w:val="Hyperlink"/>
            <w:szCs w:val="24"/>
          </w:rPr>
          <w:t>www.energy.gov.il</w:t>
        </w:r>
      </w:hyperlink>
      <w:r w:rsidRPr="009610F4">
        <w:rPr>
          <w:szCs w:val="24"/>
        </w:rPr>
        <w:t xml:space="preserve"> </w:t>
      </w:r>
      <w:r w:rsidRPr="009610F4">
        <w:rPr>
          <w:rFonts w:hint="cs"/>
          <w:szCs w:val="24"/>
          <w:rtl/>
        </w:rPr>
        <w:t xml:space="preserve"> </w:t>
      </w:r>
    </w:p>
    <w:p w14:paraId="53F067E3" w14:textId="77777777" w:rsidR="005A6970" w:rsidRDefault="005A6970" w:rsidP="005A6970">
      <w:pPr>
        <w:pStyle w:val="ae"/>
        <w:ind w:left="360"/>
        <w:rPr>
          <w:szCs w:val="24"/>
          <w:rtl/>
        </w:rPr>
      </w:pPr>
    </w:p>
    <w:p w14:paraId="48CE40B0" w14:textId="4A0E80ED" w:rsidR="005A6970" w:rsidRDefault="005A6970" w:rsidP="00E37340">
      <w:pPr>
        <w:jc w:val="both"/>
        <w:rPr>
          <w:b/>
          <w:bCs/>
          <w:szCs w:val="24"/>
          <w:u w:val="single"/>
          <w:rtl/>
        </w:rPr>
      </w:pPr>
      <w:r w:rsidRPr="00077F1B">
        <w:rPr>
          <w:rFonts w:hint="cs"/>
          <w:szCs w:val="24"/>
          <w:rtl/>
        </w:rPr>
        <w:t xml:space="preserve">את מעטפת המכרז יש להכניס לתיבת המכרזים, הנמצאת במשרד </w:t>
      </w:r>
      <w:r>
        <w:rPr>
          <w:rFonts w:hint="cs"/>
          <w:szCs w:val="24"/>
          <w:rtl/>
        </w:rPr>
        <w:t>האנרגיה והמים</w:t>
      </w:r>
      <w:r w:rsidRPr="00077F1B">
        <w:rPr>
          <w:rFonts w:hint="cs"/>
          <w:szCs w:val="24"/>
          <w:rtl/>
        </w:rPr>
        <w:t xml:space="preserve">, רח' יפו 216, ירושלים, בקומה 7 </w:t>
      </w:r>
      <w:r>
        <w:rPr>
          <w:rFonts w:hint="cs"/>
          <w:szCs w:val="24"/>
          <w:rtl/>
        </w:rPr>
        <w:t xml:space="preserve">(במסדרון ליד השומר) </w:t>
      </w:r>
      <w:r w:rsidRPr="00077F1B">
        <w:rPr>
          <w:rFonts w:hint="cs"/>
          <w:szCs w:val="24"/>
          <w:rtl/>
        </w:rPr>
        <w:t xml:space="preserve">לא יאוחר מיום  </w:t>
      </w:r>
      <w:r>
        <w:rPr>
          <w:rFonts w:hint="cs"/>
          <w:b/>
          <w:bCs/>
          <w:szCs w:val="24"/>
          <w:u w:val="single"/>
          <w:rtl/>
        </w:rPr>
        <w:t>31.7.</w:t>
      </w:r>
      <w:r w:rsidR="00E37340">
        <w:rPr>
          <w:rFonts w:hint="cs"/>
          <w:b/>
          <w:bCs/>
          <w:szCs w:val="24"/>
          <w:u w:val="single"/>
          <w:rtl/>
        </w:rPr>
        <w:t>14</w:t>
      </w:r>
      <w:r>
        <w:rPr>
          <w:rFonts w:hint="cs"/>
          <w:b/>
          <w:bCs/>
          <w:szCs w:val="24"/>
          <w:u w:val="single"/>
          <w:rtl/>
        </w:rPr>
        <w:t xml:space="preserve"> בשעה 14:00</w:t>
      </w:r>
    </w:p>
    <w:p w14:paraId="2B9475E2" w14:textId="77777777" w:rsidR="005A6970" w:rsidRPr="001131EA" w:rsidRDefault="005A6970" w:rsidP="005A6970">
      <w:pPr>
        <w:ind w:left="-1"/>
        <w:jc w:val="both"/>
        <w:rPr>
          <w:szCs w:val="24"/>
          <w:rtl/>
        </w:rPr>
      </w:pPr>
      <w:r w:rsidRPr="001131EA">
        <w:rPr>
          <w:rFonts w:hint="cs"/>
          <w:szCs w:val="24"/>
          <w:rtl/>
        </w:rPr>
        <w:t>אם המציע מחליט לשלוח את המעטפה באמצעות שליח (לרבות חברת דואר ישראל), עליו להכניסה לתוך מעטפה שניי</w:t>
      </w:r>
      <w:r w:rsidRPr="001131EA">
        <w:rPr>
          <w:rFonts w:hint="eastAsia"/>
          <w:szCs w:val="24"/>
          <w:rtl/>
        </w:rPr>
        <w:t>ה</w:t>
      </w:r>
      <w:r w:rsidRPr="001131EA">
        <w:rPr>
          <w:rFonts w:hint="cs"/>
          <w:szCs w:val="24"/>
          <w:rtl/>
        </w:rPr>
        <w:t xml:space="preserve">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 </w:t>
      </w:r>
    </w:p>
    <w:p w14:paraId="797B1FB0" w14:textId="77777777" w:rsidR="005A6970" w:rsidRPr="00B31FBC" w:rsidRDefault="005A6970" w:rsidP="005A6970">
      <w:pPr>
        <w:jc w:val="both"/>
        <w:rPr>
          <w:szCs w:val="24"/>
        </w:rPr>
      </w:pPr>
    </w:p>
    <w:p w14:paraId="037B92CF" w14:textId="77777777" w:rsidR="005A6970" w:rsidRDefault="005A6970" w:rsidP="005A6970">
      <w:pPr>
        <w:jc w:val="both"/>
        <w:rPr>
          <w:szCs w:val="24"/>
        </w:rPr>
      </w:pPr>
      <w:r w:rsidRPr="00FB7C36">
        <w:rPr>
          <w:rFonts w:hint="cs"/>
          <w:b/>
          <w:bCs/>
          <w:szCs w:val="24"/>
          <w:rtl/>
        </w:rPr>
        <w:t>בכל מקרה של סתירה בין האמור בהודעה זו לאמור במסמכי המכרז יגבר האמור במסמכי המכרז.</w:t>
      </w:r>
    </w:p>
    <w:p w14:paraId="36BBCA05" w14:textId="77777777" w:rsidR="005A6970" w:rsidRDefault="005A6970" w:rsidP="005A6970">
      <w:pPr>
        <w:jc w:val="both"/>
        <w:rPr>
          <w:szCs w:val="24"/>
        </w:rPr>
      </w:pPr>
    </w:p>
    <w:p w14:paraId="5D41EBD8" w14:textId="77777777" w:rsidR="005A6970" w:rsidRPr="00DE0753" w:rsidRDefault="005A6970" w:rsidP="005A6970">
      <w:pPr>
        <w:jc w:val="both"/>
        <w:rPr>
          <w:szCs w:val="24"/>
          <w:rtl/>
        </w:rPr>
      </w:pPr>
      <w:r w:rsidRPr="0076273B">
        <w:rPr>
          <w:rFonts w:hint="cs"/>
          <w:b/>
          <w:bCs/>
          <w:szCs w:val="24"/>
          <w:u w:val="single"/>
          <w:rtl/>
        </w:rPr>
        <w:t>שאלות והבהרות</w:t>
      </w:r>
    </w:p>
    <w:p w14:paraId="4501A8FE" w14:textId="55E65961" w:rsidR="005A6970" w:rsidRPr="001131EA" w:rsidRDefault="005A6970" w:rsidP="004E7284">
      <w:pPr>
        <w:tabs>
          <w:tab w:val="left" w:pos="8617"/>
        </w:tabs>
        <w:ind w:left="-1"/>
        <w:jc w:val="both"/>
        <w:rPr>
          <w:szCs w:val="24"/>
          <w:rtl/>
        </w:rPr>
      </w:pPr>
      <w:r w:rsidRPr="001131EA">
        <w:rPr>
          <w:rFonts w:hint="cs"/>
          <w:szCs w:val="24"/>
          <w:rtl/>
        </w:rPr>
        <w:lastRenderedPageBreak/>
        <w:t xml:space="preserve">המועד האחרון להפניה של שאלות והבהרות הינו </w:t>
      </w:r>
      <w:r w:rsidR="004E7284">
        <w:rPr>
          <w:rFonts w:hint="cs"/>
          <w:b/>
          <w:bCs/>
          <w:szCs w:val="24"/>
          <w:u w:val="single"/>
          <w:rtl/>
        </w:rPr>
        <w:t>17</w:t>
      </w:r>
      <w:r w:rsidRPr="001131EA">
        <w:rPr>
          <w:rFonts w:hint="cs"/>
          <w:b/>
          <w:bCs/>
          <w:szCs w:val="24"/>
          <w:u w:val="single"/>
          <w:rtl/>
        </w:rPr>
        <w:t>.7.</w:t>
      </w:r>
      <w:r w:rsidR="004E7284">
        <w:rPr>
          <w:rFonts w:hint="cs"/>
          <w:b/>
          <w:bCs/>
          <w:szCs w:val="24"/>
          <w:u w:val="single"/>
          <w:rtl/>
        </w:rPr>
        <w:t>14</w:t>
      </w:r>
      <w:r w:rsidRPr="001131EA">
        <w:rPr>
          <w:rFonts w:hint="cs"/>
          <w:b/>
          <w:bCs/>
          <w:szCs w:val="24"/>
          <w:u w:val="single"/>
          <w:rtl/>
        </w:rPr>
        <w:t xml:space="preserve"> שעה 14:00</w:t>
      </w:r>
      <w:r w:rsidRPr="001131EA">
        <w:rPr>
          <w:rFonts w:hint="cs"/>
          <w:szCs w:val="24"/>
          <w:rtl/>
        </w:rPr>
        <w:t xml:space="preserve"> לגב' אילנה טמסוט בדואר אלקטרוני שכתובתו:</w:t>
      </w:r>
      <w:hyperlink r:id="rId13" w:history="1">
        <w:r w:rsidRPr="001131EA">
          <w:rPr>
            <w:rStyle w:val="Hyperlink"/>
            <w:color w:val="auto"/>
            <w:szCs w:val="24"/>
          </w:rPr>
          <w:t>itamsut@energy.gov.il</w:t>
        </w:r>
      </w:hyperlink>
      <w:r w:rsidRPr="001131EA">
        <w:rPr>
          <w:szCs w:val="24"/>
        </w:rPr>
        <w:t xml:space="preserve"> </w:t>
      </w:r>
      <w:r w:rsidRPr="001131EA">
        <w:rPr>
          <w:rFonts w:hint="cs"/>
          <w:szCs w:val="24"/>
          <w:rtl/>
        </w:rPr>
        <w:t xml:space="preserve">, מסמך </w:t>
      </w:r>
      <w:r w:rsidRPr="001131EA">
        <w:rPr>
          <w:rFonts w:hint="cs"/>
          <w:szCs w:val="24"/>
        </w:rPr>
        <w:t>WOED</w:t>
      </w:r>
      <w:r w:rsidRPr="001131EA">
        <w:rPr>
          <w:rFonts w:hint="cs"/>
          <w:szCs w:val="24"/>
          <w:rtl/>
        </w:rPr>
        <w:t xml:space="preserve"> בלבד, המשרד לא ישיב שאלות שיגיעו לאחר מועד אחרון זה.</w:t>
      </w:r>
    </w:p>
    <w:p w14:paraId="6BBCE4D9" w14:textId="6F6D901B" w:rsidR="005A6970" w:rsidRPr="001131EA" w:rsidRDefault="005A6970" w:rsidP="004E7284">
      <w:pPr>
        <w:tabs>
          <w:tab w:val="left" w:pos="9355"/>
        </w:tabs>
        <w:ind w:left="-1"/>
        <w:jc w:val="both"/>
        <w:rPr>
          <w:szCs w:val="24"/>
          <w:rtl/>
        </w:rPr>
      </w:pPr>
      <w:r w:rsidRPr="001131EA">
        <w:rPr>
          <w:rFonts w:hint="cs"/>
          <w:szCs w:val="24"/>
          <w:rtl/>
        </w:rPr>
        <w:t xml:space="preserve">ריכוז השאלות והתשובות יפורסמו באתר הרכש הממשלתי ובאתר האינטרנט של המשרד החל מיום </w:t>
      </w:r>
      <w:r w:rsidR="004E7284">
        <w:rPr>
          <w:rFonts w:hint="cs"/>
          <w:b/>
          <w:bCs/>
          <w:szCs w:val="24"/>
          <w:u w:val="single"/>
          <w:rtl/>
        </w:rPr>
        <w:t>24</w:t>
      </w:r>
      <w:r w:rsidRPr="001131EA">
        <w:rPr>
          <w:rFonts w:hint="cs"/>
          <w:b/>
          <w:bCs/>
          <w:szCs w:val="24"/>
          <w:u w:val="single"/>
          <w:rtl/>
        </w:rPr>
        <w:t>.7.</w:t>
      </w:r>
      <w:r w:rsidR="004E7284">
        <w:rPr>
          <w:rFonts w:hint="cs"/>
          <w:b/>
          <w:bCs/>
          <w:szCs w:val="24"/>
          <w:u w:val="single"/>
          <w:rtl/>
        </w:rPr>
        <w:t>14</w:t>
      </w:r>
      <w:r w:rsidRPr="001131EA">
        <w:rPr>
          <w:rFonts w:hint="cs"/>
          <w:szCs w:val="24"/>
          <w:rtl/>
        </w:rPr>
        <w:t xml:space="preserve"> והן יהוו חלק בלתי נפרד ממסמכי המכרז ויחייבו את כל המציעים.</w:t>
      </w:r>
    </w:p>
    <w:p w14:paraId="48A44B19" w14:textId="77777777" w:rsidR="005A6970" w:rsidRPr="001131EA" w:rsidRDefault="005A6970" w:rsidP="005A6970">
      <w:pPr>
        <w:tabs>
          <w:tab w:val="left" w:pos="9355"/>
        </w:tabs>
        <w:jc w:val="both"/>
        <w:rPr>
          <w:szCs w:val="24"/>
          <w:rtl/>
        </w:rPr>
      </w:pPr>
      <w:r w:rsidRPr="001131EA">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61E1D812" w14:textId="77777777" w:rsidR="005A6970" w:rsidRDefault="005A6970" w:rsidP="005A6970">
      <w:pPr>
        <w:jc w:val="both"/>
        <w:rPr>
          <w:szCs w:val="24"/>
          <w:rtl/>
        </w:rPr>
      </w:pPr>
    </w:p>
    <w:p w14:paraId="302B0A26" w14:textId="77777777" w:rsidR="005A6970" w:rsidRPr="0076273B" w:rsidRDefault="005A6970" w:rsidP="005A6970">
      <w:pPr>
        <w:tabs>
          <w:tab w:val="left" w:pos="6469"/>
          <w:tab w:val="center" w:pos="7178"/>
        </w:tabs>
        <w:jc w:val="both"/>
        <w:rPr>
          <w:szCs w:val="24"/>
          <w:rtl/>
        </w:rPr>
      </w:pPr>
      <w:r>
        <w:rPr>
          <w:rFonts w:hint="cs"/>
          <w:szCs w:val="24"/>
          <w:rtl/>
        </w:rPr>
        <w:tab/>
      </w:r>
      <w:r w:rsidRPr="0076273B">
        <w:rPr>
          <w:szCs w:val="24"/>
          <w:rtl/>
        </w:rPr>
        <w:t>בברכה,</w:t>
      </w:r>
    </w:p>
    <w:p w14:paraId="7E3124F3" w14:textId="77777777" w:rsidR="005A6970" w:rsidRPr="00DA31DA" w:rsidRDefault="005A6970" w:rsidP="005A6970">
      <w:pPr>
        <w:tabs>
          <w:tab w:val="left" w:pos="6044"/>
          <w:tab w:val="left" w:pos="6469"/>
          <w:tab w:val="left" w:pos="6894"/>
          <w:tab w:val="center" w:pos="8078"/>
        </w:tabs>
        <w:jc w:val="both"/>
        <w:rPr>
          <w:szCs w:val="24"/>
        </w:rPr>
      </w:pPr>
      <w:r w:rsidRPr="0076273B">
        <w:rPr>
          <w:szCs w:val="24"/>
          <w:rtl/>
        </w:rPr>
        <w:tab/>
      </w:r>
      <w:r>
        <w:rPr>
          <w:rFonts w:hint="cs"/>
          <w:szCs w:val="24"/>
          <w:rtl/>
        </w:rPr>
        <w:t xml:space="preserve">  </w:t>
      </w:r>
      <w:r w:rsidRPr="0076273B">
        <w:rPr>
          <w:szCs w:val="24"/>
          <w:rtl/>
        </w:rPr>
        <w:t>ועדת המכרזים</w:t>
      </w:r>
    </w:p>
    <w:p w14:paraId="1E3B80DA" w14:textId="77777777" w:rsidR="005A6970" w:rsidRDefault="005A6970" w:rsidP="00A16D89">
      <w:pPr>
        <w:spacing w:line="360" w:lineRule="auto"/>
        <w:jc w:val="center"/>
        <w:rPr>
          <w:b/>
          <w:bCs/>
          <w:szCs w:val="24"/>
        </w:rPr>
      </w:pPr>
    </w:p>
    <w:sectPr w:rsidR="005A6970" w:rsidSect="00B520F7">
      <w:headerReference w:type="even" r:id="rId14"/>
      <w:headerReference w:type="default" r:id="rId15"/>
      <w:footerReference w:type="default" r:id="rId16"/>
      <w:headerReference w:type="first" r:id="rId17"/>
      <w:footerReference w:type="first" r:id="rId18"/>
      <w:pgSz w:w="11906" w:h="16838"/>
      <w:pgMar w:top="1440" w:right="1133" w:bottom="1440" w:left="1418"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009FD3" w14:textId="77777777" w:rsidR="00987159" w:rsidRDefault="00987159">
      <w:r>
        <w:separator/>
      </w:r>
    </w:p>
  </w:endnote>
  <w:endnote w:type="continuationSeparator" w:id="0">
    <w:p w14:paraId="1C009FD4" w14:textId="77777777" w:rsidR="00987159" w:rsidRDefault="009871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8" w14:textId="77777777" w:rsidR="00987159" w:rsidRDefault="00987159" w:rsidP="00712673">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9" w14:textId="77777777" w:rsidR="00987159" w:rsidRPr="00581672" w:rsidRDefault="00987159"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C" w14:textId="77777777" w:rsidR="00987159" w:rsidRDefault="00987159" w:rsidP="00524880">
    <w:pPr>
      <w:pStyle w:val="aa"/>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C009FDD" w14:textId="77777777" w:rsidR="00987159" w:rsidRPr="00FC5DE0" w:rsidRDefault="00987159" w:rsidP="0016193E">
    <w:pPr>
      <w:pStyle w:val="aa"/>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009FD1" w14:textId="77777777" w:rsidR="00987159" w:rsidRDefault="00987159">
      <w:r>
        <w:separator/>
      </w:r>
    </w:p>
  </w:footnote>
  <w:footnote w:type="continuationSeparator" w:id="0">
    <w:p w14:paraId="1C009FD2" w14:textId="77777777" w:rsidR="00987159" w:rsidRDefault="009871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5" w14:textId="77777777" w:rsidR="00987159" w:rsidRDefault="00987159">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6" w14:textId="77777777" w:rsidR="00987159" w:rsidRPr="00D3749A" w:rsidRDefault="00987159"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D341C7" w:rsidRPr="00D341C7">
          <w:rPr>
            <w:rFonts w:cs="Calibri"/>
            <w:b/>
            <w:bCs/>
            <w:noProof/>
            <w:rtl/>
            <w:lang w:val="he-IL"/>
          </w:rPr>
          <w:t>2</w:t>
        </w:r>
        <w:r w:rsidRPr="00D3749A">
          <w:rPr>
            <w:b/>
            <w:bCs/>
          </w:rPr>
          <w:fldChar w:fldCharType="end"/>
        </w:r>
        <w:r w:rsidRPr="00D3749A">
          <w:rPr>
            <w:rFonts w:hint="cs"/>
            <w:b/>
            <w:bCs/>
            <w:rtl/>
          </w:rPr>
          <w:t xml:space="preserve"> -</w:t>
        </w:r>
      </w:sdtContent>
    </w:sdt>
  </w:p>
  <w:p w14:paraId="1C009FD7" w14:textId="77777777" w:rsidR="00987159" w:rsidRPr="008B766D" w:rsidRDefault="00987159"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C009FDA" w14:textId="77777777" w:rsidR="00987159" w:rsidRDefault="00987159" w:rsidP="00EA4FBF">
    <w:pPr>
      <w:pStyle w:val="a6"/>
      <w:spacing w:line="276" w:lineRule="auto"/>
      <w:jc w:val="center"/>
      <w:rPr>
        <w:b/>
        <w:bCs/>
        <w:szCs w:val="40"/>
        <w:rtl/>
      </w:rPr>
    </w:pPr>
    <w:r>
      <w:rPr>
        <w:b/>
        <w:bCs/>
        <w:szCs w:val="40"/>
        <w:rtl/>
      </w:rPr>
      <w:t>מדינת ישראל</w:t>
    </w:r>
  </w:p>
  <w:p w14:paraId="1C009FDB" w14:textId="7E9FBD18" w:rsidR="00987159" w:rsidRPr="004D2FA1" w:rsidRDefault="00987159" w:rsidP="00EA4FBF">
    <w:pPr>
      <w:pStyle w:val="a6"/>
      <w:spacing w:line="276" w:lineRule="auto"/>
      <w:jc w:val="center"/>
      <w:rPr>
        <w:b/>
        <w:bCs/>
        <w:sz w:val="32"/>
        <w:szCs w:val="32"/>
        <w:rtl/>
      </w:rPr>
    </w:pPr>
    <w:r w:rsidRPr="004D2FA1">
      <w:rPr>
        <w:rFonts w:hint="cs"/>
        <w:b/>
        <w:bCs/>
        <w:sz w:val="32"/>
        <w:szCs w:val="32"/>
        <w:rtl/>
      </w:rPr>
      <w:t xml:space="preserve">משרד </w:t>
    </w:r>
    <w:r w:rsidR="00FB27AD">
      <w:rPr>
        <w:rFonts w:hint="cs"/>
        <w:b/>
        <w:bCs/>
        <w:sz w:val="32"/>
        <w:szCs w:val="32"/>
        <w:rtl/>
      </w:rPr>
      <w:t xml:space="preserve">התשתיות הלאומיות, </w:t>
    </w:r>
    <w:r w:rsidRPr="004D2FA1">
      <w:rPr>
        <w:rFonts w:hint="cs"/>
        <w:b/>
        <w:bCs/>
        <w:sz w:val="32"/>
        <w:szCs w:val="32"/>
        <w:rtl/>
      </w:rPr>
      <w:t>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1">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2">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9">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61B11413"/>
    <w:multiLevelType w:val="hybridMultilevel"/>
    <w:tmpl w:val="2244D1D2"/>
    <w:lvl w:ilvl="0" w:tplc="E2800856">
      <w:start w:val="1"/>
      <w:numFmt w:val="hebrew1"/>
      <w:lvlText w:val="%1."/>
      <w:lvlJc w:val="left"/>
      <w:pPr>
        <w:ind w:left="720" w:hanging="360"/>
      </w:pPr>
      <w:rPr>
        <w:rFonts w:cs="Times New Roman" w:hint="default"/>
        <w:b/>
        <w:bCs/>
        <w:sz w:val="2"/>
        <w:szCs w:val="28"/>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1">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26">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27">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8">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9">
    <w:nsid w:val="7E167817"/>
    <w:multiLevelType w:val="multilevel"/>
    <w:tmpl w:val="C72C6904"/>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24"/>
  </w:num>
  <w:num w:numId="3">
    <w:abstractNumId w:val="8"/>
  </w:num>
  <w:num w:numId="4">
    <w:abstractNumId w:val="21"/>
  </w:num>
  <w:num w:numId="5">
    <w:abstractNumId w:val="11"/>
  </w:num>
  <w:num w:numId="6">
    <w:abstractNumId w:val="4"/>
  </w:num>
  <w:num w:numId="7">
    <w:abstractNumId w:val="10"/>
  </w:num>
  <w:num w:numId="8">
    <w:abstractNumId w:val="12"/>
  </w:num>
  <w:num w:numId="9">
    <w:abstractNumId w:val="28"/>
  </w:num>
  <w:num w:numId="10">
    <w:abstractNumId w:val="17"/>
  </w:num>
  <w:num w:numId="11">
    <w:abstractNumId w:val="1"/>
  </w:num>
  <w:num w:numId="12">
    <w:abstractNumId w:val="16"/>
  </w:num>
  <w:num w:numId="13">
    <w:abstractNumId w:val="26"/>
  </w:num>
  <w:num w:numId="14">
    <w:abstractNumId w:val="13"/>
  </w:num>
  <w:num w:numId="15">
    <w:abstractNumId w:val="5"/>
  </w:num>
  <w:num w:numId="16">
    <w:abstractNumId w:val="6"/>
  </w:num>
  <w:num w:numId="17">
    <w:abstractNumId w:val="19"/>
  </w:num>
  <w:num w:numId="18">
    <w:abstractNumId w:val="14"/>
  </w:num>
  <w:num w:numId="19">
    <w:abstractNumId w:val="30"/>
  </w:num>
  <w:num w:numId="20">
    <w:abstractNumId w:val="15"/>
  </w:num>
  <w:num w:numId="21">
    <w:abstractNumId w:val="3"/>
  </w:num>
  <w:num w:numId="22">
    <w:abstractNumId w:val="9"/>
  </w:num>
  <w:num w:numId="23">
    <w:abstractNumId w:val="18"/>
  </w:num>
  <w:num w:numId="24">
    <w:abstractNumId w:val="25"/>
  </w:num>
  <w:num w:numId="25">
    <w:abstractNumId w:val="23"/>
  </w:num>
  <w:num w:numId="26">
    <w:abstractNumId w:val="0"/>
  </w:num>
  <w:num w:numId="27">
    <w:abstractNumId w:val="20"/>
  </w:num>
  <w:num w:numId="28">
    <w:abstractNumId w:val="22"/>
  </w:num>
  <w:num w:numId="29">
    <w:abstractNumId w:val="27"/>
  </w:num>
  <w:num w:numId="30">
    <w:abstractNumId w:val="2"/>
  </w:num>
  <w:num w:numId="31">
    <w:abstractNumId w:val="2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1177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76F"/>
    <w:rsid w:val="00055768"/>
    <w:rsid w:val="00064800"/>
    <w:rsid w:val="000705A8"/>
    <w:rsid w:val="000744F2"/>
    <w:rsid w:val="00084894"/>
    <w:rsid w:val="0009042F"/>
    <w:rsid w:val="0009109A"/>
    <w:rsid w:val="000A474B"/>
    <w:rsid w:val="000C47C5"/>
    <w:rsid w:val="000F0C8E"/>
    <w:rsid w:val="000F1011"/>
    <w:rsid w:val="00144716"/>
    <w:rsid w:val="001617C9"/>
    <w:rsid w:val="0016193E"/>
    <w:rsid w:val="001858F8"/>
    <w:rsid w:val="00187CC8"/>
    <w:rsid w:val="001A0FEB"/>
    <w:rsid w:val="001B2F89"/>
    <w:rsid w:val="001B56C4"/>
    <w:rsid w:val="001E2B0C"/>
    <w:rsid w:val="001E6F0E"/>
    <w:rsid w:val="00222968"/>
    <w:rsid w:val="00223E43"/>
    <w:rsid w:val="0022754A"/>
    <w:rsid w:val="00235D09"/>
    <w:rsid w:val="002A377D"/>
    <w:rsid w:val="002C1878"/>
    <w:rsid w:val="002C636C"/>
    <w:rsid w:val="002D3504"/>
    <w:rsid w:val="00311B81"/>
    <w:rsid w:val="00320EE5"/>
    <w:rsid w:val="00321798"/>
    <w:rsid w:val="00340E66"/>
    <w:rsid w:val="003503FF"/>
    <w:rsid w:val="00376817"/>
    <w:rsid w:val="003A30BD"/>
    <w:rsid w:val="00442C6D"/>
    <w:rsid w:val="004507AE"/>
    <w:rsid w:val="00451C6D"/>
    <w:rsid w:val="00457790"/>
    <w:rsid w:val="0047091B"/>
    <w:rsid w:val="004B49E7"/>
    <w:rsid w:val="004B5ED3"/>
    <w:rsid w:val="004D2FA1"/>
    <w:rsid w:val="004E7284"/>
    <w:rsid w:val="00516757"/>
    <w:rsid w:val="00524880"/>
    <w:rsid w:val="00533FCA"/>
    <w:rsid w:val="0053624C"/>
    <w:rsid w:val="0054114E"/>
    <w:rsid w:val="0054428A"/>
    <w:rsid w:val="00572795"/>
    <w:rsid w:val="00581672"/>
    <w:rsid w:val="005A0DC2"/>
    <w:rsid w:val="005A6970"/>
    <w:rsid w:val="005D5135"/>
    <w:rsid w:val="005E1D69"/>
    <w:rsid w:val="005E5E77"/>
    <w:rsid w:val="00610303"/>
    <w:rsid w:val="00624679"/>
    <w:rsid w:val="006426A9"/>
    <w:rsid w:val="006500F2"/>
    <w:rsid w:val="00672827"/>
    <w:rsid w:val="0069709F"/>
    <w:rsid w:val="006B4469"/>
    <w:rsid w:val="006B7F74"/>
    <w:rsid w:val="006C2C32"/>
    <w:rsid w:val="006E72C5"/>
    <w:rsid w:val="006F7B10"/>
    <w:rsid w:val="00712673"/>
    <w:rsid w:val="0071514A"/>
    <w:rsid w:val="00721721"/>
    <w:rsid w:val="00740D98"/>
    <w:rsid w:val="00753138"/>
    <w:rsid w:val="00755CF3"/>
    <w:rsid w:val="00771F8F"/>
    <w:rsid w:val="007849A9"/>
    <w:rsid w:val="0078568E"/>
    <w:rsid w:val="007A76DF"/>
    <w:rsid w:val="007B301D"/>
    <w:rsid w:val="00802BA6"/>
    <w:rsid w:val="00805FD8"/>
    <w:rsid w:val="00811390"/>
    <w:rsid w:val="00817153"/>
    <w:rsid w:val="00824DD5"/>
    <w:rsid w:val="0086169C"/>
    <w:rsid w:val="00861DDB"/>
    <w:rsid w:val="008675F8"/>
    <w:rsid w:val="00880426"/>
    <w:rsid w:val="008B64C0"/>
    <w:rsid w:val="008B766D"/>
    <w:rsid w:val="008C2B14"/>
    <w:rsid w:val="008E625E"/>
    <w:rsid w:val="008F164D"/>
    <w:rsid w:val="00900B65"/>
    <w:rsid w:val="00901041"/>
    <w:rsid w:val="00911C83"/>
    <w:rsid w:val="00924837"/>
    <w:rsid w:val="00941814"/>
    <w:rsid w:val="00956911"/>
    <w:rsid w:val="00964B15"/>
    <w:rsid w:val="0098267B"/>
    <w:rsid w:val="00987159"/>
    <w:rsid w:val="009A36A9"/>
    <w:rsid w:val="009C1E95"/>
    <w:rsid w:val="009F25EB"/>
    <w:rsid w:val="009F2EC3"/>
    <w:rsid w:val="00A0165F"/>
    <w:rsid w:val="00A104F4"/>
    <w:rsid w:val="00A107E7"/>
    <w:rsid w:val="00A16D89"/>
    <w:rsid w:val="00A32262"/>
    <w:rsid w:val="00A359BD"/>
    <w:rsid w:val="00A63F7A"/>
    <w:rsid w:val="00A94E1B"/>
    <w:rsid w:val="00A96C51"/>
    <w:rsid w:val="00A977B7"/>
    <w:rsid w:val="00AB7390"/>
    <w:rsid w:val="00AD6F36"/>
    <w:rsid w:val="00AD73C1"/>
    <w:rsid w:val="00AD762C"/>
    <w:rsid w:val="00AE59BD"/>
    <w:rsid w:val="00AF211F"/>
    <w:rsid w:val="00B1246E"/>
    <w:rsid w:val="00B15F6B"/>
    <w:rsid w:val="00B2533E"/>
    <w:rsid w:val="00B300E0"/>
    <w:rsid w:val="00B520F7"/>
    <w:rsid w:val="00B60E2D"/>
    <w:rsid w:val="00B84B35"/>
    <w:rsid w:val="00BF712F"/>
    <w:rsid w:val="00C0686B"/>
    <w:rsid w:val="00C15681"/>
    <w:rsid w:val="00C335C4"/>
    <w:rsid w:val="00C33B51"/>
    <w:rsid w:val="00C5046C"/>
    <w:rsid w:val="00C516A1"/>
    <w:rsid w:val="00C668B6"/>
    <w:rsid w:val="00C80AD2"/>
    <w:rsid w:val="00C80CDB"/>
    <w:rsid w:val="00C855B6"/>
    <w:rsid w:val="00C91F7F"/>
    <w:rsid w:val="00CA2BA0"/>
    <w:rsid w:val="00CB33E5"/>
    <w:rsid w:val="00D02EDC"/>
    <w:rsid w:val="00D2513A"/>
    <w:rsid w:val="00D341C7"/>
    <w:rsid w:val="00D35E0D"/>
    <w:rsid w:val="00D3749A"/>
    <w:rsid w:val="00D37641"/>
    <w:rsid w:val="00D60F68"/>
    <w:rsid w:val="00D6507C"/>
    <w:rsid w:val="00D732B0"/>
    <w:rsid w:val="00D8153D"/>
    <w:rsid w:val="00DB23A4"/>
    <w:rsid w:val="00DD792B"/>
    <w:rsid w:val="00DE05FC"/>
    <w:rsid w:val="00E001A4"/>
    <w:rsid w:val="00E37340"/>
    <w:rsid w:val="00E40280"/>
    <w:rsid w:val="00E469E9"/>
    <w:rsid w:val="00E50EE0"/>
    <w:rsid w:val="00E742CA"/>
    <w:rsid w:val="00E90583"/>
    <w:rsid w:val="00EA38C5"/>
    <w:rsid w:val="00EA4FBF"/>
    <w:rsid w:val="00EB319A"/>
    <w:rsid w:val="00EC6CEF"/>
    <w:rsid w:val="00ED37B2"/>
    <w:rsid w:val="00F076B3"/>
    <w:rsid w:val="00F14C94"/>
    <w:rsid w:val="00F37326"/>
    <w:rsid w:val="00F41F84"/>
    <w:rsid w:val="00F42907"/>
    <w:rsid w:val="00F5586C"/>
    <w:rsid w:val="00F63432"/>
    <w:rsid w:val="00F96CCA"/>
    <w:rsid w:val="00FB27AD"/>
    <w:rsid w:val="00FC1B1C"/>
    <w:rsid w:val="00FC5DE0"/>
    <w:rsid w:val="00FE0D7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7761"/>
    <o:shapelayout v:ext="edit">
      <o:idmap v:ext="edit" data="1"/>
    </o:shapelayout>
  </w:shapeDefaults>
  <w:decimalSymbol w:val="."/>
  <w:listSeparator w:val=","/>
  <w14:docId w14:val="1C009FBB"/>
  <w15:docId w15:val="{19E038BF-6240-4247-9053-167337B9C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
    <w:basedOn w:val="a2"/>
    <w:next w:val="a2"/>
    <w:link w:val="12"/>
    <w:uiPriority w:val="9"/>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aa">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b">
    <w:name w:val="Placeholder Text"/>
    <w:basedOn w:val="a3"/>
    <w:uiPriority w:val="99"/>
    <w:semiHidden/>
    <w:rsid w:val="00956911"/>
    <w:rPr>
      <w:color w:val="808080"/>
    </w:rPr>
  </w:style>
  <w:style w:type="paragraph" w:styleId="ac">
    <w:name w:val="Balloon Text"/>
    <w:basedOn w:val="a2"/>
    <w:link w:val="ad"/>
    <w:rsid w:val="00956911"/>
    <w:rPr>
      <w:rFonts w:ascii="Tahoma" w:hAnsi="Tahoma" w:cs="Tahoma"/>
      <w:sz w:val="16"/>
      <w:szCs w:val="16"/>
    </w:rPr>
  </w:style>
  <w:style w:type="character" w:customStyle="1" w:styleId="ad">
    <w:name w:val="טקסט בלונים תו"/>
    <w:basedOn w:val="a3"/>
    <w:link w:val="ac"/>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e">
    <w:name w:val="List Paragraph"/>
    <w:basedOn w:val="a2"/>
    <w:link w:val="af"/>
    <w:uiPriority w:val="34"/>
    <w:qFormat/>
    <w:rsid w:val="00805FD8"/>
    <w:pPr>
      <w:ind w:left="720"/>
      <w:contextualSpacing/>
    </w:pPr>
  </w:style>
  <w:style w:type="character" w:customStyle="1" w:styleId="af">
    <w:name w:val="פיסקת רשימה תו"/>
    <w:basedOn w:val="a3"/>
    <w:link w:val="ae"/>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0">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0">
    <w:name w:val="Body Text"/>
    <w:basedOn w:val="a2"/>
    <w:link w:val="af1"/>
    <w:rsid w:val="00F37326"/>
    <w:pPr>
      <w:jc w:val="both"/>
    </w:pPr>
    <w:rPr>
      <w:szCs w:val="24"/>
    </w:rPr>
  </w:style>
  <w:style w:type="character" w:customStyle="1" w:styleId="af1">
    <w:name w:val="גוף טקסט תו"/>
    <w:basedOn w:val="a3"/>
    <w:link w:val="af0"/>
    <w:rsid w:val="00F37326"/>
    <w:rPr>
      <w:rFonts w:cs="David"/>
      <w:sz w:val="24"/>
      <w:szCs w:val="24"/>
    </w:rPr>
  </w:style>
  <w:style w:type="table" w:styleId="af2">
    <w:name w:val="Table Grid"/>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3">
    <w:name w:val="annotation reference"/>
    <w:basedOn w:val="a3"/>
    <w:rsid w:val="00F37326"/>
    <w:rPr>
      <w:sz w:val="16"/>
      <w:szCs w:val="16"/>
    </w:rPr>
  </w:style>
  <w:style w:type="paragraph" w:styleId="af4">
    <w:name w:val="annotation text"/>
    <w:basedOn w:val="a2"/>
    <w:link w:val="af5"/>
    <w:rsid w:val="00F37326"/>
    <w:rPr>
      <w:sz w:val="20"/>
      <w:szCs w:val="20"/>
    </w:rPr>
  </w:style>
  <w:style w:type="character" w:customStyle="1" w:styleId="af5">
    <w:name w:val="טקסט הערה תו"/>
    <w:basedOn w:val="a3"/>
    <w:link w:val="af4"/>
    <w:rsid w:val="00F37326"/>
    <w:rPr>
      <w:rFonts w:cs="David"/>
    </w:rPr>
  </w:style>
  <w:style w:type="paragraph" w:styleId="af6">
    <w:name w:val="annotation subject"/>
    <w:basedOn w:val="af4"/>
    <w:next w:val="af4"/>
    <w:link w:val="af7"/>
    <w:rsid w:val="00F37326"/>
    <w:rPr>
      <w:b/>
      <w:bCs/>
    </w:rPr>
  </w:style>
  <w:style w:type="character" w:customStyle="1" w:styleId="af7">
    <w:name w:val="נושא הערה תו"/>
    <w:basedOn w:val="af5"/>
    <w:link w:val="af6"/>
    <w:rsid w:val="00F37326"/>
    <w:rPr>
      <w:rFonts w:cs="David"/>
      <w:b/>
      <w:bCs/>
    </w:rPr>
  </w:style>
  <w:style w:type="paragraph" w:customStyle="1" w:styleId="af8">
    <w:name w:val="הגדרות"/>
    <w:basedOn w:val="a2"/>
    <w:rsid w:val="00F37326"/>
    <w:pPr>
      <w:overflowPunct w:val="0"/>
      <w:autoSpaceDE w:val="0"/>
      <w:autoSpaceDN w:val="0"/>
      <w:adjustRightInd w:val="0"/>
      <w:ind w:left="2642" w:hanging="1933"/>
      <w:jc w:val="both"/>
    </w:pPr>
    <w:rPr>
      <w:sz w:val="20"/>
      <w:szCs w:val="24"/>
      <w:lang w:eastAsia="he-IL"/>
    </w:rPr>
  </w:style>
  <w:style w:type="paragraph" w:customStyle="1" w:styleId="a">
    <w:name w:val="כותרת סעיף"/>
    <w:basedOn w:val="a2"/>
    <w:rsid w:val="005A6970"/>
    <w:pPr>
      <w:numPr>
        <w:numId w:val="28"/>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5A6970"/>
    <w:pPr>
      <w:numPr>
        <w:ilvl w:val="1"/>
        <w:numId w:val="28"/>
      </w:numPr>
      <w:spacing w:line="360" w:lineRule="auto"/>
      <w:jc w:val="both"/>
    </w:pPr>
    <w:rPr>
      <w:rFonts w:ascii="Arial" w:hAnsi="Arial" w:cs="Arial"/>
      <w:sz w:val="22"/>
      <w:szCs w:val="22"/>
    </w:rPr>
  </w:style>
  <w:style w:type="paragraph" w:customStyle="1" w:styleId="a1">
    <w:name w:val="תת סעיף"/>
    <w:basedOn w:val="a2"/>
    <w:rsid w:val="005A6970"/>
    <w:pPr>
      <w:numPr>
        <w:ilvl w:val="2"/>
        <w:numId w:val="28"/>
      </w:numPr>
      <w:spacing w:line="360" w:lineRule="auto"/>
      <w:jc w:val="both"/>
    </w:pPr>
    <w:rPr>
      <w:rFonts w:cs="Arial"/>
      <w:sz w:val="22"/>
      <w:szCs w:val="22"/>
    </w:rPr>
  </w:style>
  <w:style w:type="paragraph" w:customStyle="1" w:styleId="10">
    <w:name w:val="תת סעיף1"/>
    <w:basedOn w:val="a1"/>
    <w:rsid w:val="005A6970"/>
    <w:pPr>
      <w:numPr>
        <w:ilvl w:val="3"/>
      </w:numPr>
    </w:pPr>
  </w:style>
  <w:style w:type="character" w:customStyle="1" w:styleId="12">
    <w:name w:val="כותרת 1 תו"/>
    <w:aliases w:val="Heading 1 תו,H2 תו,Header 1 תו,II+ תו,I תו,ראש פרק תו"/>
    <w:basedOn w:val="a3"/>
    <w:link w:val="11"/>
    <w:uiPriority w:val="9"/>
    <w:rsid w:val="00E37340"/>
    <w:rPr>
      <w:rFonts w:cs="David"/>
      <w:b/>
      <w:bCs/>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חת_219_2014</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05 ביוני 2014</DocumentCreateDateEnglish>
    <DocumentCreateDateHebrew xmlns="8f5b83e0-a1d3-486c-bd07-833a425c74af">ז' בסיון התשע"ד</DocumentCreateDateHebrew>
    <SubjectDocument xmlns="8f5b83e0-a1d3-486c-bd07-833a425c74af">מכרז 23/14 להגשת הצעות להשקעת הקרן במופ, קרן הזנק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05/06/2014 10:32;59</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219</CounterString>
    <LastLockUser xmlns="8f5b83e0-a1d3-486c-bd07-833a425c74af" xsi:nil="true"/>
    <LastCheckOutDate xmlns="8f5b83e0-a1d3-486c-bd07-833a425c74af">05/06/2014 10:17;18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HT_219_2014</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atalog xmlns="8f5b83e0-a1d3-486c-bd07-833a425c74af" xsi:nil="true"/>
    <DocumentCreateDate xmlns="8f5b83e0-a1d3-486c-bd07-833a425c74af">2014-06-05T00:00:00+00:00</DocumentCreateDate>
  </documentManagement>
</p:properti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0B33C9-644E-4C54-B52C-FDE26EEFA2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87b98568-e8c7-4058-bf31-e11803adaf85"/>
    <ds:schemaRef ds:uri="http://schemas.microsoft.com/office/2006/documentManagement/types"/>
    <ds:schemaRef ds:uri="8f5b83e0-a1d3-486c-bd07-833a425c74af"/>
    <ds:schemaRef ds:uri="http://purl.org/dc/elements/1.1/"/>
    <ds:schemaRef ds:uri="http://purl.org/dc/dcmitype/"/>
    <ds:schemaRef ds:uri="http://purl.org/dc/terms/"/>
    <ds:schemaRef ds:uri="http://schemas.openxmlformats.org/package/2006/metadata/core-properties"/>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EEEE379D-1B97-4ADB-9646-A1BF26A0F0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503</Words>
  <Characters>2519</Characters>
  <Application>Microsoft Office Word</Application>
  <DocSecurity>0</DocSecurity>
  <Lines>20</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3016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2012-07-22T07:17:00Z</cp:lastPrinted>
  <dcterms:created xsi:type="dcterms:W3CDTF">2014-06-10T06:04:00Z</dcterms:created>
  <dcterms:modified xsi:type="dcterms:W3CDTF">2014-06-10T06:04:00Z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490000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